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FCA7F">
      <w:pPr>
        <w:spacing w:line="570" w:lineRule="exact"/>
        <w:jc w:val="center"/>
        <w:rPr>
          <w:rFonts w:ascii="方正仿宋_GBK" w:hAnsi="方正小标宋_GBK" w:eastAsia="方正仿宋_GBK" w:cs="方正小标宋_GBK"/>
          <w:b/>
          <w:bCs/>
          <w:sz w:val="32"/>
          <w:szCs w:val="32"/>
        </w:rPr>
      </w:pPr>
      <w:r>
        <w:rPr>
          <w:rFonts w:hint="eastAsia" w:ascii="方正仿宋_GBK" w:hAnsi="方正小标宋_GBK" w:eastAsia="方正仿宋_GBK" w:cs="方正小标宋_GBK"/>
          <w:b/>
          <w:bCs/>
          <w:sz w:val="32"/>
          <w:szCs w:val="32"/>
        </w:rPr>
        <w:t>重庆市江北区中医院所需医用耗材</w:t>
      </w:r>
    </w:p>
    <w:p w14:paraId="6BA33473">
      <w:pPr>
        <w:spacing w:line="570" w:lineRule="exact"/>
        <w:jc w:val="center"/>
        <w:rPr>
          <w:rFonts w:ascii="方正仿宋_GBK" w:eastAsia="方正仿宋_GBK"/>
          <w:b/>
          <w:sz w:val="32"/>
          <w:szCs w:val="32"/>
        </w:rPr>
      </w:pPr>
      <w:r>
        <w:rPr>
          <w:rFonts w:hint="eastAsia" w:ascii="方正仿宋_GBK" w:hAnsi="方正小标宋_GBK" w:eastAsia="方正仿宋_GBK" w:cs="方正小标宋_GBK"/>
          <w:b/>
          <w:sz w:val="32"/>
          <w:szCs w:val="32"/>
        </w:rPr>
        <w:t>公开遴选文件</w:t>
      </w:r>
    </w:p>
    <w:p w14:paraId="648AD0D8">
      <w:pPr>
        <w:spacing w:line="570" w:lineRule="exact"/>
        <w:ind w:firstLine="960" w:firstLineChars="300"/>
        <w:rPr>
          <w:rFonts w:ascii="方正仿宋_GBK" w:eastAsia="方正仿宋_GBK"/>
          <w:sz w:val="32"/>
          <w:szCs w:val="32"/>
        </w:rPr>
      </w:pPr>
    </w:p>
    <w:p w14:paraId="1AB62E5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经我院2024年第1次医学装备管理委员会（医用耗材管理委员会）会议、2024年第18次院长办公会会议、2024年第17次党委会会议”决定，对我院所需的一批医用耗材进行公开遴选，诚邀符合资格的供应商或生产厂家参与遴选，现将有关事项公告如下：</w:t>
      </w:r>
    </w:p>
    <w:p w14:paraId="11E78C90">
      <w:pPr>
        <w:keepNext w:val="0"/>
        <w:keepLines w:val="0"/>
        <w:pageBreakBefore w:val="0"/>
        <w:widowControl/>
        <w:kinsoku/>
        <w:wordWrap/>
        <w:overflowPunct/>
        <w:topLinePunct w:val="0"/>
        <w:autoSpaceDE/>
        <w:autoSpaceDN/>
        <w:bidi w:val="0"/>
        <w:spacing w:line="500" w:lineRule="exact"/>
        <w:jc w:val="left"/>
        <w:textAlignment w:val="auto"/>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一、遴选项目名称：</w:t>
      </w:r>
    </w:p>
    <w:p w14:paraId="6D6586C4">
      <w:pPr>
        <w:keepNext w:val="0"/>
        <w:keepLines w:val="0"/>
        <w:pageBreakBefore w:val="0"/>
        <w:widowControl/>
        <w:kinsoku/>
        <w:wordWrap/>
        <w:overflowPunct/>
        <w:topLinePunct w:val="0"/>
        <w:autoSpaceDE/>
        <w:autoSpaceDN/>
        <w:bidi w:val="0"/>
        <w:spacing w:line="500" w:lineRule="exact"/>
        <w:ind w:firstLine="585" w:firstLineChars="244"/>
        <w:jc w:val="left"/>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lang w:val="en-US" w:eastAsia="zh-CN"/>
        </w:rPr>
        <w:t>重庆市</w:t>
      </w:r>
      <w:r>
        <w:rPr>
          <w:rFonts w:hint="eastAsia" w:ascii="方正仿宋_GBK" w:hAnsi="宋体" w:eastAsia="方正仿宋_GBK" w:cs="宋体"/>
          <w:kern w:val="0"/>
          <w:sz w:val="24"/>
          <w:szCs w:val="24"/>
        </w:rPr>
        <w:t>江北区中医院所需医用耗材公开遴选项目</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lang w:val="en-US" w:eastAsia="zh-CN"/>
        </w:rPr>
        <w:t>第三次）</w:t>
      </w:r>
      <w:r>
        <w:rPr>
          <w:rFonts w:hint="eastAsia" w:ascii="方正仿宋_GBK" w:hAnsi="宋体" w:eastAsia="方正仿宋_GBK" w:cs="宋体"/>
          <w:kern w:val="0"/>
          <w:sz w:val="24"/>
          <w:szCs w:val="24"/>
        </w:rPr>
        <w:t>。</w:t>
      </w:r>
    </w:p>
    <w:p w14:paraId="0873ACE2">
      <w:pPr>
        <w:keepNext w:val="0"/>
        <w:keepLines w:val="0"/>
        <w:pageBreakBefore w:val="0"/>
        <w:widowControl/>
        <w:kinsoku/>
        <w:wordWrap/>
        <w:overflowPunct/>
        <w:topLinePunct w:val="0"/>
        <w:autoSpaceDE/>
        <w:autoSpaceDN/>
        <w:bidi w:val="0"/>
        <w:spacing w:line="500" w:lineRule="exact"/>
        <w:jc w:val="left"/>
        <w:textAlignment w:val="auto"/>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二、遴选项目编号：</w:t>
      </w:r>
    </w:p>
    <w:p w14:paraId="5778336B">
      <w:pPr>
        <w:keepNext w:val="0"/>
        <w:keepLines w:val="0"/>
        <w:pageBreakBefore w:val="0"/>
        <w:widowControl/>
        <w:kinsoku/>
        <w:wordWrap/>
        <w:overflowPunct/>
        <w:topLinePunct w:val="0"/>
        <w:autoSpaceDE/>
        <w:autoSpaceDN/>
        <w:bidi w:val="0"/>
        <w:spacing w:line="500" w:lineRule="exact"/>
        <w:ind w:firstLine="636" w:firstLineChars="265"/>
        <w:jc w:val="left"/>
        <w:textAlignment w:val="auto"/>
        <w:rPr>
          <w:rFonts w:hint="default" w:ascii="方正仿宋_GBK" w:hAnsi="宋体" w:eastAsia="方正仿宋_GBK" w:cs="宋体"/>
          <w:kern w:val="0"/>
          <w:sz w:val="24"/>
          <w:szCs w:val="24"/>
          <w:u w:val="single"/>
          <w:lang w:val="en-US" w:eastAsia="zh-CN"/>
        </w:rPr>
      </w:pPr>
      <w:r>
        <w:rPr>
          <w:rFonts w:hint="eastAsia" w:ascii="方正仿宋_GBK" w:hAnsi="宋体" w:eastAsia="方正仿宋_GBK" w:cs="宋体"/>
          <w:kern w:val="0"/>
          <w:sz w:val="24"/>
          <w:szCs w:val="24"/>
          <w:u w:val="single"/>
        </w:rPr>
        <w:t>HCLX24</w:t>
      </w:r>
      <w:r>
        <w:rPr>
          <w:rFonts w:hint="eastAsia" w:ascii="方正仿宋_GBK" w:hAnsi="宋体" w:eastAsia="方正仿宋_GBK" w:cs="宋体"/>
          <w:kern w:val="0"/>
          <w:sz w:val="24"/>
          <w:szCs w:val="24"/>
          <w:u w:val="single"/>
          <w:lang w:val="en-US" w:eastAsia="zh-CN"/>
        </w:rPr>
        <w:t>1817（第三次）</w:t>
      </w:r>
    </w:p>
    <w:p w14:paraId="2353645B">
      <w:pPr>
        <w:keepNext w:val="0"/>
        <w:keepLines w:val="0"/>
        <w:pageBreakBefore w:val="0"/>
        <w:widowControl/>
        <w:kinsoku/>
        <w:wordWrap/>
        <w:overflowPunct/>
        <w:topLinePunct w:val="0"/>
        <w:autoSpaceDE/>
        <w:autoSpaceDN/>
        <w:bidi w:val="0"/>
        <w:spacing w:line="500" w:lineRule="exact"/>
        <w:jc w:val="left"/>
        <w:textAlignment w:val="auto"/>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三、供应商资格要求：</w:t>
      </w:r>
    </w:p>
    <w:p w14:paraId="2CABFFA0">
      <w:pPr>
        <w:keepNext w:val="0"/>
        <w:keepLines w:val="0"/>
        <w:pageBreakBefore w:val="0"/>
        <w:widowControl/>
        <w:kinsoku/>
        <w:wordWrap/>
        <w:overflowPunct/>
        <w:topLinePunct w:val="0"/>
        <w:autoSpaceDE/>
        <w:autoSpaceDN/>
        <w:bidi w:val="0"/>
        <w:spacing w:line="500" w:lineRule="exact"/>
        <w:ind w:firstLine="241" w:firstLineChars="100"/>
        <w:jc w:val="left"/>
        <w:textAlignment w:val="auto"/>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（一）基本资格条件</w:t>
      </w:r>
    </w:p>
    <w:p w14:paraId="0F272454">
      <w:pPr>
        <w:keepNext w:val="0"/>
        <w:keepLines w:val="0"/>
        <w:pageBreakBefore w:val="0"/>
        <w:widowControl/>
        <w:kinsoku/>
        <w:wordWrap/>
        <w:overflowPunct/>
        <w:topLinePunct w:val="0"/>
        <w:autoSpaceDE/>
        <w:autoSpaceDN/>
        <w:bidi w:val="0"/>
        <w:spacing w:line="500" w:lineRule="exact"/>
        <w:ind w:firstLine="636" w:firstLineChars="265"/>
        <w:jc w:val="left"/>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rPr>
        <w:t>1、符合《中华人民共和国政府采购法》第二十二条的规定。</w:t>
      </w:r>
    </w:p>
    <w:p w14:paraId="6BAA93E4">
      <w:pPr>
        <w:keepNext w:val="0"/>
        <w:keepLines w:val="0"/>
        <w:pageBreakBefore w:val="0"/>
        <w:widowControl/>
        <w:kinsoku/>
        <w:wordWrap/>
        <w:overflowPunct/>
        <w:topLinePunct w:val="0"/>
        <w:autoSpaceDE/>
        <w:autoSpaceDN/>
        <w:bidi w:val="0"/>
        <w:spacing w:line="500" w:lineRule="exact"/>
        <w:ind w:firstLine="241" w:firstLineChars="100"/>
        <w:jc w:val="left"/>
        <w:textAlignment w:val="auto"/>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（二）特定资格条件</w:t>
      </w:r>
    </w:p>
    <w:p w14:paraId="639A88A0">
      <w:pPr>
        <w:keepNext w:val="0"/>
        <w:keepLines w:val="0"/>
        <w:pageBreakBefore w:val="0"/>
        <w:widowControl/>
        <w:kinsoku/>
        <w:wordWrap/>
        <w:overflowPunct/>
        <w:topLinePunct w:val="0"/>
        <w:autoSpaceDE/>
        <w:autoSpaceDN/>
        <w:bidi w:val="0"/>
        <w:spacing w:line="500" w:lineRule="exact"/>
        <w:ind w:firstLine="636" w:firstLineChars="265"/>
        <w:jc w:val="left"/>
        <w:textAlignment w:val="auto"/>
        <w:rPr>
          <w:rFonts w:ascii="方正仿宋_GBK" w:hAnsi="宋体" w:eastAsia="方正仿宋_GBK" w:cs="宋体"/>
          <w:kern w:val="0"/>
          <w:sz w:val="24"/>
          <w:szCs w:val="24"/>
        </w:rPr>
      </w:pPr>
      <w:r>
        <w:rPr>
          <w:rFonts w:ascii="方正仿宋_GBK" w:hAnsi="宋体" w:eastAsia="方正仿宋_GBK" w:cs="宋体"/>
          <w:kern w:val="0"/>
          <w:sz w:val="24"/>
          <w:szCs w:val="24"/>
        </w:rPr>
        <w:t>1</w:t>
      </w:r>
      <w:r>
        <w:rPr>
          <w:rFonts w:hint="eastAsia" w:ascii="方正仿宋_GBK" w:hAnsi="宋体" w:eastAsia="方正仿宋_GBK" w:cs="宋体"/>
          <w:kern w:val="0"/>
          <w:sz w:val="24"/>
          <w:szCs w:val="24"/>
        </w:rPr>
        <w:t>、参与遴选的耗材经营企业须有有效的《医疗器械经营许可证》或《第二类医疗器械经营备案凭证》。</w:t>
      </w:r>
    </w:p>
    <w:p w14:paraId="6AB2B066">
      <w:pPr>
        <w:keepNext w:val="0"/>
        <w:keepLines w:val="0"/>
        <w:pageBreakBefore w:val="0"/>
        <w:widowControl/>
        <w:kinsoku/>
        <w:wordWrap/>
        <w:overflowPunct/>
        <w:topLinePunct w:val="0"/>
        <w:autoSpaceDE/>
        <w:autoSpaceDN/>
        <w:bidi w:val="0"/>
        <w:spacing w:line="500" w:lineRule="exact"/>
        <w:ind w:firstLine="636" w:firstLineChars="265"/>
        <w:jc w:val="left"/>
        <w:textAlignment w:val="auto"/>
        <w:rPr>
          <w:rFonts w:ascii="方正仿宋_GBK" w:hAnsi="宋体" w:eastAsia="方正仿宋_GBK" w:cs="宋体"/>
          <w:kern w:val="0"/>
          <w:sz w:val="24"/>
          <w:szCs w:val="24"/>
        </w:rPr>
      </w:pPr>
      <w:r>
        <w:rPr>
          <w:rFonts w:ascii="方正仿宋_GBK" w:hAnsi="宋体" w:eastAsia="方正仿宋_GBK" w:cs="宋体"/>
          <w:kern w:val="0"/>
          <w:sz w:val="24"/>
          <w:szCs w:val="24"/>
        </w:rPr>
        <w:t>2</w:t>
      </w:r>
      <w:r>
        <w:rPr>
          <w:rFonts w:hint="eastAsia" w:ascii="方正仿宋_GBK" w:hAnsi="宋体" w:eastAsia="方正仿宋_GBK" w:cs="宋体"/>
          <w:kern w:val="0"/>
          <w:sz w:val="24"/>
          <w:szCs w:val="24"/>
        </w:rPr>
        <w:t>、参与遴选的耗材须有有效的《医疗器械注册证》或《第一类医疗器械备案凭证》。</w:t>
      </w:r>
    </w:p>
    <w:p w14:paraId="779184A1">
      <w:pPr>
        <w:keepNext w:val="0"/>
        <w:keepLines w:val="0"/>
        <w:pageBreakBefore w:val="0"/>
        <w:widowControl/>
        <w:kinsoku/>
        <w:wordWrap/>
        <w:overflowPunct/>
        <w:topLinePunct w:val="0"/>
        <w:autoSpaceDE/>
        <w:autoSpaceDN/>
        <w:bidi w:val="0"/>
        <w:spacing w:line="500" w:lineRule="exact"/>
        <w:jc w:val="left"/>
        <w:textAlignment w:val="auto"/>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四、报名登记时间及地点：</w:t>
      </w:r>
    </w:p>
    <w:p w14:paraId="082FBD34">
      <w:pPr>
        <w:keepNext w:val="0"/>
        <w:keepLines w:val="0"/>
        <w:pageBreakBefore w:val="0"/>
        <w:widowControl/>
        <w:kinsoku/>
        <w:wordWrap/>
        <w:overflowPunct/>
        <w:topLinePunct w:val="0"/>
        <w:autoSpaceDE/>
        <w:autoSpaceDN/>
        <w:bidi w:val="0"/>
        <w:spacing w:line="500" w:lineRule="exact"/>
        <w:ind w:firstLine="636" w:firstLineChars="265"/>
        <w:jc w:val="left"/>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w:t>
      </w:r>
      <w:r>
        <w:rPr>
          <w:rFonts w:hint="eastAsia" w:ascii="方正仿宋_GBK" w:hAnsi="宋体" w:eastAsia="方正仿宋_GBK" w:cs="宋体"/>
          <w:kern w:val="0"/>
          <w:sz w:val="24"/>
          <w:szCs w:val="24"/>
          <w:u w:val="single"/>
        </w:rPr>
        <w:t>9</w:t>
      </w:r>
      <w:r>
        <w:rPr>
          <w:rFonts w:hint="eastAsia" w:ascii="方正仿宋_GBK" w:hAnsi="宋体" w:eastAsia="方正仿宋_GBK" w:cs="宋体"/>
          <w:kern w:val="0"/>
          <w:sz w:val="24"/>
          <w:szCs w:val="24"/>
        </w:rPr>
        <w:t>月</w:t>
      </w:r>
      <w:r>
        <w:rPr>
          <w:rFonts w:hint="eastAsia" w:ascii="方正仿宋_GBK" w:hAnsi="宋体" w:eastAsia="方正仿宋_GBK" w:cs="宋体"/>
          <w:kern w:val="0"/>
          <w:sz w:val="24"/>
          <w:szCs w:val="24"/>
          <w:u w:val="single"/>
        </w:rPr>
        <w:t>2</w:t>
      </w:r>
      <w:r>
        <w:rPr>
          <w:rFonts w:hint="eastAsia" w:ascii="方正仿宋_GBK" w:hAnsi="宋体" w:eastAsia="方正仿宋_GBK" w:cs="宋体"/>
          <w:kern w:val="0"/>
          <w:sz w:val="24"/>
          <w:szCs w:val="24"/>
          <w:u w:val="single"/>
          <w:lang w:val="en-US" w:eastAsia="zh-CN"/>
        </w:rPr>
        <w:t>5</w:t>
      </w:r>
      <w:r>
        <w:rPr>
          <w:rFonts w:hint="eastAsia" w:ascii="方正仿宋_GBK" w:hAnsi="宋体" w:eastAsia="方正仿宋_GBK" w:cs="宋体"/>
          <w:kern w:val="0"/>
          <w:sz w:val="24"/>
          <w:szCs w:val="24"/>
        </w:rPr>
        <w:t>日至</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w:t>
      </w:r>
      <w:r>
        <w:rPr>
          <w:rFonts w:hint="eastAsia" w:ascii="方正仿宋_GBK" w:hAnsi="宋体" w:eastAsia="方正仿宋_GBK" w:cs="宋体"/>
          <w:kern w:val="0"/>
          <w:sz w:val="24"/>
          <w:szCs w:val="24"/>
          <w:u w:val="single"/>
        </w:rPr>
        <w:t>9</w:t>
      </w:r>
      <w:r>
        <w:rPr>
          <w:rFonts w:hint="eastAsia" w:ascii="方正仿宋_GBK" w:hAnsi="宋体" w:eastAsia="方正仿宋_GBK" w:cs="宋体"/>
          <w:kern w:val="0"/>
          <w:sz w:val="24"/>
          <w:szCs w:val="24"/>
        </w:rPr>
        <w:t>月</w:t>
      </w:r>
      <w:r>
        <w:rPr>
          <w:rFonts w:hint="eastAsia" w:ascii="方正仿宋_GBK" w:hAnsi="宋体" w:eastAsia="方正仿宋_GBK" w:cs="宋体"/>
          <w:kern w:val="0"/>
          <w:sz w:val="24"/>
          <w:szCs w:val="24"/>
          <w:u w:val="single"/>
          <w:lang w:val="en-US" w:eastAsia="zh-CN"/>
        </w:rPr>
        <w:t>30</w:t>
      </w:r>
      <w:r>
        <w:rPr>
          <w:rFonts w:hint="eastAsia" w:ascii="方正仿宋_GBK" w:hAnsi="宋体" w:eastAsia="方正仿宋_GBK" w:cs="宋体"/>
          <w:kern w:val="0"/>
          <w:sz w:val="24"/>
          <w:szCs w:val="24"/>
        </w:rPr>
        <w:t>日（工作时间），持“参加遴选报名登记表（附件九）”到1号楼22楼2212室报名。</w:t>
      </w:r>
    </w:p>
    <w:p w14:paraId="37AC1318">
      <w:pPr>
        <w:keepNext w:val="0"/>
        <w:keepLines w:val="0"/>
        <w:pageBreakBefore w:val="0"/>
        <w:widowControl/>
        <w:kinsoku/>
        <w:wordWrap/>
        <w:overflowPunct/>
        <w:topLinePunct w:val="0"/>
        <w:autoSpaceDE/>
        <w:autoSpaceDN/>
        <w:bidi w:val="0"/>
        <w:spacing w:line="500" w:lineRule="exact"/>
        <w:jc w:val="left"/>
        <w:textAlignment w:val="auto"/>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五、响应文件递交时间及地点：</w:t>
      </w:r>
    </w:p>
    <w:p w14:paraId="2FC67CF1">
      <w:pPr>
        <w:keepNext w:val="0"/>
        <w:keepLines w:val="0"/>
        <w:pageBreakBefore w:val="0"/>
        <w:widowControl/>
        <w:kinsoku/>
        <w:wordWrap/>
        <w:overflowPunct/>
        <w:topLinePunct w:val="0"/>
        <w:autoSpaceDE/>
        <w:autoSpaceDN/>
        <w:bidi w:val="0"/>
        <w:spacing w:line="500" w:lineRule="exact"/>
        <w:ind w:firstLine="585" w:firstLineChars="244"/>
        <w:jc w:val="left"/>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w:t>
      </w:r>
      <w:r>
        <w:rPr>
          <w:rFonts w:hint="eastAsia" w:ascii="方正仿宋_GBK" w:hAnsi="宋体" w:eastAsia="方正仿宋_GBK" w:cs="宋体"/>
          <w:kern w:val="0"/>
          <w:sz w:val="24"/>
          <w:szCs w:val="24"/>
          <w:u w:val="single"/>
          <w:lang w:val="en-US" w:eastAsia="zh-CN"/>
        </w:rPr>
        <w:t>10</w:t>
      </w:r>
      <w:r>
        <w:rPr>
          <w:rFonts w:hint="eastAsia" w:ascii="方正仿宋_GBK" w:hAnsi="宋体" w:eastAsia="方正仿宋_GBK" w:cs="宋体"/>
          <w:kern w:val="0"/>
          <w:sz w:val="24"/>
          <w:szCs w:val="24"/>
        </w:rPr>
        <w:t>月</w:t>
      </w:r>
      <w:r>
        <w:rPr>
          <w:rFonts w:hint="eastAsia" w:ascii="方正仿宋_GBK" w:hAnsi="宋体" w:eastAsia="方正仿宋_GBK" w:cs="宋体"/>
          <w:kern w:val="0"/>
          <w:sz w:val="24"/>
          <w:szCs w:val="24"/>
          <w:u w:val="single"/>
          <w:lang w:val="en-US" w:eastAsia="zh-CN"/>
        </w:rPr>
        <w:t>10</w:t>
      </w:r>
      <w:r>
        <w:rPr>
          <w:rFonts w:hint="eastAsia" w:ascii="方正仿宋_GBK" w:hAnsi="宋体" w:eastAsia="方正仿宋_GBK" w:cs="宋体"/>
          <w:kern w:val="0"/>
          <w:sz w:val="24"/>
          <w:szCs w:val="24"/>
        </w:rPr>
        <w:t>日下午</w:t>
      </w:r>
      <w:r>
        <w:rPr>
          <w:rFonts w:hint="eastAsia" w:ascii="方正仿宋_GBK" w:hAnsi="宋体" w:eastAsia="方正仿宋_GBK" w:cs="宋体"/>
          <w:kern w:val="0"/>
          <w:sz w:val="24"/>
          <w:szCs w:val="24"/>
          <w:u w:val="single"/>
        </w:rPr>
        <w:t>13:30</w:t>
      </w:r>
      <w:r>
        <w:rPr>
          <w:rFonts w:hint="eastAsia" w:ascii="方正仿宋_GBK" w:hAnsi="宋体" w:eastAsia="方正仿宋_GBK" w:cs="宋体"/>
          <w:kern w:val="0"/>
          <w:sz w:val="24"/>
          <w:szCs w:val="24"/>
        </w:rPr>
        <w:t>，</w:t>
      </w:r>
      <w:r>
        <w:rPr>
          <w:rFonts w:hint="eastAsia" w:ascii="方正仿宋_GBK" w:hAnsi="宋体" w:eastAsia="方正仿宋_GBK" w:cs="宋体"/>
          <w:kern w:val="0"/>
          <w:sz w:val="24"/>
          <w:szCs w:val="24"/>
          <w:u w:val="single"/>
        </w:rPr>
        <w:t>1</w:t>
      </w:r>
      <w:r>
        <w:rPr>
          <w:rFonts w:hint="eastAsia" w:ascii="方正仿宋_GBK" w:hAnsi="宋体" w:eastAsia="方正仿宋_GBK" w:cs="宋体"/>
          <w:kern w:val="0"/>
          <w:sz w:val="24"/>
          <w:szCs w:val="24"/>
        </w:rPr>
        <w:t>号楼</w:t>
      </w:r>
      <w:r>
        <w:rPr>
          <w:rFonts w:hint="eastAsia" w:ascii="方正仿宋_GBK" w:hAnsi="宋体" w:eastAsia="方正仿宋_GBK" w:cs="宋体"/>
          <w:kern w:val="0"/>
          <w:sz w:val="24"/>
          <w:szCs w:val="24"/>
          <w:u w:val="single"/>
        </w:rPr>
        <w:t>5</w:t>
      </w:r>
      <w:r>
        <w:rPr>
          <w:rFonts w:hint="eastAsia" w:ascii="方正仿宋_GBK" w:hAnsi="宋体" w:eastAsia="方正仿宋_GBK" w:cs="宋体"/>
          <w:kern w:val="0"/>
          <w:sz w:val="24"/>
          <w:szCs w:val="24"/>
        </w:rPr>
        <w:t>楼</w:t>
      </w:r>
      <w:r>
        <w:rPr>
          <w:rFonts w:hint="eastAsia" w:ascii="方正仿宋_GBK" w:hAnsi="宋体" w:eastAsia="方正仿宋_GBK" w:cs="宋体"/>
          <w:kern w:val="0"/>
          <w:sz w:val="24"/>
          <w:szCs w:val="24"/>
          <w:u w:val="single"/>
        </w:rPr>
        <w:t>会议室</w:t>
      </w:r>
      <w:r>
        <w:rPr>
          <w:rFonts w:hint="eastAsia" w:ascii="方正仿宋_GBK" w:hAnsi="宋体" w:eastAsia="方正仿宋_GBK" w:cs="宋体"/>
          <w:kern w:val="0"/>
          <w:sz w:val="24"/>
          <w:szCs w:val="24"/>
        </w:rPr>
        <w:t>。</w:t>
      </w:r>
    </w:p>
    <w:p w14:paraId="7E653558">
      <w:pPr>
        <w:keepNext w:val="0"/>
        <w:keepLines w:val="0"/>
        <w:pageBreakBefore w:val="0"/>
        <w:kinsoku/>
        <w:wordWrap/>
        <w:overflowPunct/>
        <w:topLinePunct w:val="0"/>
        <w:autoSpaceDE/>
        <w:autoSpaceDN/>
        <w:bidi w:val="0"/>
        <w:adjustRightInd w:val="0"/>
        <w:snapToGrid w:val="0"/>
        <w:spacing w:line="500" w:lineRule="exact"/>
        <w:textAlignment w:val="auto"/>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六、响应文件相关要求：</w:t>
      </w:r>
    </w:p>
    <w:p w14:paraId="092BDA9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rPr>
        <w:t>1、响应文件一式二份,原则上采用软面订本，其中正本一份，副本一份，副本可为正本的复印件，应与正本一致，如出现不一致情况以正本为准。（密封袋封面，见附件一）。</w:t>
      </w:r>
    </w:p>
    <w:p w14:paraId="4CDEE2A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rPr>
        <w:t>2、响应文件由供应商逐页盖章；法定代表人授权委托书须有</w:t>
      </w:r>
      <w:r>
        <w:rPr>
          <w:rFonts w:hint="eastAsia" w:ascii="方正仿宋_GBK" w:hAnsi="宋体" w:eastAsia="方正仿宋_GBK"/>
          <w:sz w:val="24"/>
        </w:rPr>
        <w:t>供应商法定代表人和被授权人的签字及盖章</w:t>
      </w:r>
      <w:r>
        <w:rPr>
          <w:rFonts w:hint="eastAsia" w:ascii="方正仿宋_GBK" w:hAnsi="宋体" w:eastAsia="方正仿宋_GBK" w:cs="宋体"/>
          <w:kern w:val="0"/>
          <w:sz w:val="24"/>
          <w:szCs w:val="24"/>
        </w:rPr>
        <w:t>；遴选文件响应承诺函须</w:t>
      </w:r>
      <w:r>
        <w:rPr>
          <w:rFonts w:hint="eastAsia" w:ascii="方正仿宋_GBK" w:hAnsi="宋体" w:eastAsia="方正仿宋_GBK"/>
          <w:sz w:val="24"/>
        </w:rPr>
        <w:t>供应商法定代表人或</w:t>
      </w:r>
      <w:r>
        <w:rPr>
          <w:rFonts w:hint="eastAsia" w:ascii="方正仿宋_GBK" w:hAnsi="宋体" w:eastAsia="方正仿宋_GBK" w:cs="宋体"/>
          <w:sz w:val="24"/>
        </w:rPr>
        <w:t>法定代表人授权代表的签字及盖章。</w:t>
      </w:r>
    </w:p>
    <w:p w14:paraId="6487FF0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rPr>
        <w:t>3、响应文件的密封与标记</w:t>
      </w:r>
    </w:p>
    <w:p w14:paraId="1BA994A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rPr>
        <w:t>响应文件的正本、副本均应密封送达</w:t>
      </w:r>
      <w:r>
        <w:rPr>
          <w:rFonts w:hint="eastAsia" w:ascii="方正仿宋_GBK" w:hAnsi="宋体" w:eastAsia="方正仿宋_GBK" w:cs="宋体"/>
          <w:kern w:val="0"/>
          <w:sz w:val="24"/>
          <w:szCs w:val="24"/>
          <w:lang w:val="en-US" w:eastAsia="zh-CN"/>
        </w:rPr>
        <w:t>指</w:t>
      </w:r>
      <w:r>
        <w:rPr>
          <w:rFonts w:hint="eastAsia" w:ascii="方正仿宋_GBK" w:hAnsi="宋体" w:eastAsia="方正仿宋_GBK" w:cs="宋体"/>
          <w:kern w:val="0"/>
          <w:sz w:val="24"/>
          <w:szCs w:val="24"/>
        </w:rPr>
        <w:t>定地点，应在封套上注明项目名称、供应商名称。若正本、副本分别进行密封的，还应在封套上注明“正本”、“副本”字样。</w:t>
      </w:r>
    </w:p>
    <w:p w14:paraId="611948A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rPr>
        <w:t>4、如果未按上述规定进行密封的，采购人将拒收其响应文件。</w:t>
      </w:r>
    </w:p>
    <w:p w14:paraId="34A5677F">
      <w:pPr>
        <w:keepNext w:val="0"/>
        <w:keepLines w:val="0"/>
        <w:pageBreakBefore w:val="0"/>
        <w:widowControl/>
        <w:kinsoku/>
        <w:wordWrap/>
        <w:overflowPunct/>
        <w:topLinePunct w:val="0"/>
        <w:autoSpaceDE/>
        <w:autoSpaceDN/>
        <w:bidi w:val="0"/>
        <w:spacing w:line="500" w:lineRule="exact"/>
        <w:jc w:val="left"/>
        <w:textAlignment w:val="auto"/>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七、踏勘</w:t>
      </w:r>
    </w:p>
    <w:p w14:paraId="4BD96BF4">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rPr>
        <w:t>供应商应在参与遴选前结合本项目所需材料预期用途对项目现场、周围环境等进行踏勘。无论供应商是否踏勘过现场，均被认为在递交响应文件之前已踏勘现场，对本项目的风险和义务已经了解，并在其响应文件中已充分考虑了现场和环境因素。踏勘现场所发生的费用由供应商自行承担。</w:t>
      </w:r>
      <w:bookmarkStart w:id="0" w:name="_Toc498335944"/>
    </w:p>
    <w:p w14:paraId="07C7DC36">
      <w:pPr>
        <w:keepNext w:val="0"/>
        <w:keepLines w:val="0"/>
        <w:pageBreakBefore w:val="0"/>
        <w:widowControl/>
        <w:kinsoku/>
        <w:wordWrap/>
        <w:overflowPunct/>
        <w:topLinePunct w:val="0"/>
        <w:autoSpaceDE/>
        <w:autoSpaceDN/>
        <w:bidi w:val="0"/>
        <w:spacing w:line="500" w:lineRule="exact"/>
        <w:jc w:val="left"/>
        <w:textAlignment w:val="auto"/>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八、发生以下情况之一，取消中选资格：</w:t>
      </w:r>
    </w:p>
    <w:p w14:paraId="6E36707C">
      <w:pPr>
        <w:keepNext w:val="0"/>
        <w:keepLines w:val="0"/>
        <w:pageBreakBefore w:val="0"/>
        <w:kinsoku/>
        <w:wordWrap/>
        <w:overflowPunct/>
        <w:topLinePunct w:val="0"/>
        <w:autoSpaceDE/>
        <w:autoSpaceDN/>
        <w:bidi w:val="0"/>
        <w:spacing w:line="500" w:lineRule="exact"/>
        <w:ind w:firstLine="480" w:firstLineChars="200"/>
        <w:jc w:val="left"/>
        <w:textAlignment w:val="auto"/>
        <w:rPr>
          <w:rFonts w:ascii="方正仿宋_GBK" w:hAnsi="宋体" w:eastAsia="方正仿宋_GBK"/>
          <w:sz w:val="24"/>
          <w:szCs w:val="24"/>
        </w:rPr>
      </w:pPr>
      <w:r>
        <w:rPr>
          <w:rFonts w:hint="eastAsia" w:ascii="方正仿宋_GBK" w:hAnsi="宋体" w:eastAsia="方正仿宋_GBK"/>
          <w:sz w:val="24"/>
          <w:szCs w:val="24"/>
        </w:rPr>
        <w:t>1、供应商在提交响应文件截止时间后撤回响应文件的。</w:t>
      </w:r>
    </w:p>
    <w:p w14:paraId="3766F9F8">
      <w:pPr>
        <w:keepNext w:val="0"/>
        <w:keepLines w:val="0"/>
        <w:pageBreakBefore w:val="0"/>
        <w:kinsoku/>
        <w:wordWrap/>
        <w:overflowPunct/>
        <w:topLinePunct w:val="0"/>
        <w:autoSpaceDE/>
        <w:autoSpaceDN/>
        <w:bidi w:val="0"/>
        <w:spacing w:line="500" w:lineRule="exact"/>
        <w:ind w:firstLine="480" w:firstLineChars="200"/>
        <w:jc w:val="left"/>
        <w:textAlignment w:val="auto"/>
        <w:rPr>
          <w:rFonts w:ascii="方正仿宋_GBK" w:hAnsi="宋体" w:eastAsia="方正仿宋_GBK"/>
          <w:sz w:val="24"/>
          <w:szCs w:val="24"/>
        </w:rPr>
      </w:pPr>
      <w:r>
        <w:rPr>
          <w:rFonts w:hint="eastAsia" w:ascii="方正仿宋_GBK" w:hAnsi="宋体" w:eastAsia="方正仿宋_GBK"/>
          <w:sz w:val="24"/>
          <w:szCs w:val="24"/>
        </w:rPr>
        <w:t>2、供应商在响应文件中提供虚假材料的。</w:t>
      </w:r>
    </w:p>
    <w:p w14:paraId="25AA58C7">
      <w:pPr>
        <w:keepNext w:val="0"/>
        <w:keepLines w:val="0"/>
        <w:pageBreakBefore w:val="0"/>
        <w:kinsoku/>
        <w:wordWrap/>
        <w:overflowPunct/>
        <w:topLinePunct w:val="0"/>
        <w:autoSpaceDE/>
        <w:autoSpaceDN/>
        <w:bidi w:val="0"/>
        <w:spacing w:line="500" w:lineRule="exact"/>
        <w:ind w:firstLine="480" w:firstLineChars="200"/>
        <w:jc w:val="left"/>
        <w:textAlignment w:val="auto"/>
        <w:rPr>
          <w:rFonts w:ascii="方正仿宋_GBK" w:hAnsi="宋体" w:eastAsia="方正仿宋_GBK"/>
          <w:sz w:val="24"/>
          <w:szCs w:val="24"/>
        </w:rPr>
      </w:pPr>
      <w:r>
        <w:rPr>
          <w:rFonts w:hint="eastAsia" w:ascii="方正仿宋_GBK" w:hAnsi="宋体" w:eastAsia="方正仿宋_GBK"/>
          <w:sz w:val="24"/>
          <w:szCs w:val="24"/>
        </w:rPr>
        <w:t>3、除因不可抗力或国家政策原因的情形以外，中选供应商不按规定的时间或拒绝按成交状态签订合同的。</w:t>
      </w:r>
    </w:p>
    <w:p w14:paraId="56B2A52D">
      <w:pPr>
        <w:keepNext w:val="0"/>
        <w:keepLines w:val="0"/>
        <w:pageBreakBefore w:val="0"/>
        <w:kinsoku/>
        <w:wordWrap/>
        <w:overflowPunct/>
        <w:topLinePunct w:val="0"/>
        <w:autoSpaceDE/>
        <w:autoSpaceDN/>
        <w:bidi w:val="0"/>
        <w:spacing w:line="500" w:lineRule="exact"/>
        <w:ind w:firstLine="480" w:firstLineChars="200"/>
        <w:jc w:val="left"/>
        <w:textAlignment w:val="auto"/>
        <w:rPr>
          <w:rFonts w:ascii="方正仿宋_GBK" w:hAnsi="宋体" w:eastAsia="方正仿宋_GBK"/>
          <w:sz w:val="24"/>
          <w:szCs w:val="24"/>
        </w:rPr>
      </w:pPr>
      <w:r>
        <w:rPr>
          <w:rFonts w:hint="eastAsia" w:ascii="方正仿宋_GBK" w:hAnsi="宋体" w:eastAsia="方正仿宋_GBK"/>
          <w:sz w:val="24"/>
          <w:szCs w:val="24"/>
        </w:rPr>
        <w:t>4、供应商与采购人、其他供应商或者本项目相关干系人恶意串通的。</w:t>
      </w:r>
    </w:p>
    <w:p w14:paraId="752D57A4">
      <w:pPr>
        <w:keepNext w:val="0"/>
        <w:keepLines w:val="0"/>
        <w:pageBreakBefore w:val="0"/>
        <w:kinsoku/>
        <w:wordWrap/>
        <w:overflowPunct/>
        <w:topLinePunct w:val="0"/>
        <w:autoSpaceDE/>
        <w:autoSpaceDN/>
        <w:bidi w:val="0"/>
        <w:spacing w:line="500" w:lineRule="exact"/>
        <w:ind w:firstLine="480" w:firstLineChars="200"/>
        <w:jc w:val="left"/>
        <w:textAlignment w:val="auto"/>
        <w:rPr>
          <w:rFonts w:ascii="方正仿宋_GBK" w:hAnsi="宋体" w:eastAsia="方正仿宋_GBK"/>
          <w:sz w:val="24"/>
          <w:szCs w:val="24"/>
        </w:rPr>
      </w:pPr>
      <w:r>
        <w:rPr>
          <w:rFonts w:hint="eastAsia" w:ascii="方正仿宋_GBK" w:hAnsi="宋体" w:eastAsia="方正仿宋_GBK"/>
          <w:sz w:val="24"/>
          <w:szCs w:val="24"/>
        </w:rPr>
        <w:t>5、供应商响应文件内容有与国家现行法律法规相违背的内容，或附有采购人无法接受条件的。</w:t>
      </w:r>
    </w:p>
    <w:p w14:paraId="14902E1B">
      <w:pPr>
        <w:keepNext w:val="0"/>
        <w:keepLines w:val="0"/>
        <w:pageBreakBefore w:val="0"/>
        <w:kinsoku/>
        <w:wordWrap/>
        <w:overflowPunct/>
        <w:topLinePunct w:val="0"/>
        <w:autoSpaceDE/>
        <w:autoSpaceDN/>
        <w:bidi w:val="0"/>
        <w:spacing w:line="500" w:lineRule="exact"/>
        <w:ind w:firstLine="480" w:firstLineChars="200"/>
        <w:jc w:val="left"/>
        <w:textAlignment w:val="auto"/>
        <w:rPr>
          <w:rFonts w:ascii="方正仿宋_GBK" w:hAnsi="宋体" w:eastAsia="方正仿宋_GBK"/>
          <w:sz w:val="24"/>
          <w:szCs w:val="24"/>
        </w:rPr>
      </w:pPr>
      <w:r>
        <w:rPr>
          <w:rFonts w:hint="eastAsia" w:ascii="方正仿宋_GBK" w:hAnsi="宋体" w:eastAsia="方正仿宋_GBK"/>
          <w:sz w:val="24"/>
          <w:szCs w:val="24"/>
        </w:rPr>
        <w:t>6、单位负责人为同一人或者存在直接控股、管理关系的不同供应商，参加同一合同项（分包）下遴选活动的。</w:t>
      </w:r>
    </w:p>
    <w:p w14:paraId="79710929">
      <w:pPr>
        <w:keepNext w:val="0"/>
        <w:keepLines w:val="0"/>
        <w:pageBreakBefore w:val="0"/>
        <w:kinsoku/>
        <w:wordWrap/>
        <w:overflowPunct/>
        <w:topLinePunct w:val="0"/>
        <w:autoSpaceDE/>
        <w:autoSpaceDN/>
        <w:bidi w:val="0"/>
        <w:spacing w:line="500" w:lineRule="exact"/>
        <w:ind w:firstLine="480" w:firstLineChars="200"/>
        <w:jc w:val="left"/>
        <w:textAlignment w:val="auto"/>
        <w:rPr>
          <w:rFonts w:ascii="方正仿宋_GBK" w:hAnsi="宋体" w:eastAsia="方正仿宋_GBK"/>
          <w:sz w:val="24"/>
          <w:szCs w:val="24"/>
        </w:rPr>
      </w:pPr>
      <w:r>
        <w:rPr>
          <w:rFonts w:hint="eastAsia" w:ascii="方正仿宋_GBK" w:hAnsi="宋体" w:eastAsia="方正仿宋_GBK"/>
          <w:sz w:val="24"/>
          <w:szCs w:val="24"/>
        </w:rPr>
        <w:t>7、同一合同项（分包）下的货物，制造商参与遴选活动，再委托代理商参与遴选活动的。</w:t>
      </w:r>
    </w:p>
    <w:p w14:paraId="470A0EF1">
      <w:pPr>
        <w:widowControl/>
        <w:ind w:left="-1260" w:leftChars="-600" w:firstLine="0" w:firstLineChars="0"/>
        <w:jc w:val="left"/>
        <w:rPr>
          <w:rFonts w:hint="eastAsia" w:ascii="方正仿宋_GBK" w:hAnsi="宋体" w:eastAsia="方正仿宋_GBK" w:cs="宋体"/>
          <w:b/>
          <w:kern w:val="0"/>
          <w:sz w:val="24"/>
          <w:szCs w:val="24"/>
        </w:rPr>
      </w:pPr>
    </w:p>
    <w:p w14:paraId="0FDBBBD4">
      <w:pPr>
        <w:widowControl/>
        <w:ind w:left="-1260" w:leftChars="-600" w:firstLine="0" w:firstLineChars="0"/>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九、所需耗材情况</w:t>
      </w:r>
    </w:p>
    <w:bookmarkEnd w:id="0"/>
    <w:tbl>
      <w:tblPr>
        <w:tblStyle w:val="5"/>
        <w:tblpPr w:leftFromText="180" w:rightFromText="180" w:vertAnchor="text" w:tblpXSpec="center" w:tblpY="1"/>
        <w:tblOverlap w:val="never"/>
        <w:tblW w:w="10845" w:type="dxa"/>
        <w:jc w:val="center"/>
        <w:tblLayout w:type="fixed"/>
        <w:tblCellMar>
          <w:top w:w="0" w:type="dxa"/>
          <w:left w:w="108" w:type="dxa"/>
          <w:bottom w:w="0" w:type="dxa"/>
          <w:right w:w="108" w:type="dxa"/>
        </w:tblCellMar>
      </w:tblPr>
      <w:tblGrid>
        <w:gridCol w:w="686"/>
        <w:gridCol w:w="1380"/>
        <w:gridCol w:w="1132"/>
        <w:gridCol w:w="1110"/>
        <w:gridCol w:w="3203"/>
        <w:gridCol w:w="855"/>
        <w:gridCol w:w="1207"/>
        <w:gridCol w:w="1272"/>
      </w:tblGrid>
      <w:tr w14:paraId="4F4F1975">
        <w:tblPrEx>
          <w:tblCellMar>
            <w:top w:w="0" w:type="dxa"/>
            <w:left w:w="108" w:type="dxa"/>
            <w:bottom w:w="0" w:type="dxa"/>
            <w:right w:w="108" w:type="dxa"/>
          </w:tblCellMar>
        </w:tblPrEx>
        <w:trPr>
          <w:trHeight w:val="357"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BD7E0">
            <w:pPr>
              <w:widowControl/>
              <w:jc w:val="left"/>
              <w:rPr>
                <w:rFonts w:ascii="方正仿宋_GBK" w:hAnsi="宋体" w:eastAsia="方正仿宋_GBK" w:cs="宋体"/>
                <w:b/>
                <w:bCs/>
                <w:color w:val="000000"/>
                <w:kern w:val="0"/>
                <w:sz w:val="15"/>
                <w:szCs w:val="15"/>
              </w:rPr>
            </w:pPr>
            <w:bookmarkStart w:id="1" w:name="RANGE!A1"/>
            <w:r>
              <w:rPr>
                <w:rFonts w:hint="eastAsia" w:ascii="方正仿宋_GBK" w:hAnsi="宋体" w:eastAsia="方正仿宋_GBK" w:cs="宋体"/>
                <w:b/>
                <w:bCs/>
                <w:color w:val="000000"/>
                <w:kern w:val="0"/>
                <w:sz w:val="15"/>
                <w:szCs w:val="15"/>
              </w:rPr>
              <w:t>分包号</w:t>
            </w:r>
            <w:bookmarkEnd w:id="1"/>
          </w:p>
        </w:tc>
        <w:tc>
          <w:tcPr>
            <w:tcW w:w="1380" w:type="dxa"/>
            <w:tcBorders>
              <w:top w:val="single" w:color="auto" w:sz="4" w:space="0"/>
              <w:left w:val="nil"/>
              <w:bottom w:val="single" w:color="auto" w:sz="4" w:space="0"/>
              <w:right w:val="single" w:color="auto" w:sz="4" w:space="0"/>
            </w:tcBorders>
            <w:shd w:val="clear" w:color="auto" w:fill="auto"/>
            <w:noWrap/>
            <w:vAlign w:val="center"/>
          </w:tcPr>
          <w:p w14:paraId="5209C225">
            <w:pPr>
              <w:widowControl/>
              <w:jc w:val="center"/>
              <w:rPr>
                <w:rFonts w:ascii="方正仿宋_GBK" w:hAnsi="宋体" w:eastAsia="方正仿宋_GBK" w:cs="宋体"/>
                <w:b/>
                <w:bCs/>
                <w:color w:val="000000"/>
                <w:kern w:val="0"/>
                <w:sz w:val="15"/>
                <w:szCs w:val="15"/>
              </w:rPr>
            </w:pPr>
            <w:r>
              <w:rPr>
                <w:rFonts w:hint="eastAsia" w:ascii="方正仿宋_GBK" w:hAnsi="宋体" w:eastAsia="方正仿宋_GBK" w:cs="宋体"/>
                <w:b/>
                <w:bCs/>
                <w:color w:val="000000"/>
                <w:kern w:val="0"/>
                <w:sz w:val="15"/>
                <w:szCs w:val="15"/>
              </w:rPr>
              <w:t>所需耗材品名</w:t>
            </w:r>
          </w:p>
        </w:tc>
        <w:tc>
          <w:tcPr>
            <w:tcW w:w="1132" w:type="dxa"/>
            <w:tcBorders>
              <w:top w:val="single" w:color="auto" w:sz="4" w:space="0"/>
              <w:left w:val="nil"/>
              <w:bottom w:val="single" w:color="auto" w:sz="4" w:space="0"/>
              <w:right w:val="single" w:color="auto" w:sz="4" w:space="0"/>
            </w:tcBorders>
            <w:shd w:val="clear" w:color="auto" w:fill="auto"/>
            <w:noWrap/>
            <w:vAlign w:val="center"/>
          </w:tcPr>
          <w:p w14:paraId="66626117">
            <w:pPr>
              <w:widowControl/>
              <w:jc w:val="center"/>
              <w:rPr>
                <w:rFonts w:ascii="方正仿宋_GBK" w:hAnsi="宋体" w:eastAsia="方正仿宋_GBK" w:cs="宋体"/>
                <w:b/>
                <w:bCs/>
                <w:color w:val="000000"/>
                <w:kern w:val="0"/>
                <w:sz w:val="15"/>
                <w:szCs w:val="15"/>
              </w:rPr>
            </w:pPr>
            <w:r>
              <w:rPr>
                <w:rFonts w:hint="eastAsia" w:ascii="方正仿宋_GBK" w:hAnsi="宋体" w:eastAsia="方正仿宋_GBK" w:cs="宋体"/>
                <w:b/>
                <w:bCs/>
                <w:color w:val="000000"/>
                <w:kern w:val="0"/>
                <w:sz w:val="15"/>
                <w:szCs w:val="15"/>
              </w:rPr>
              <w:t>参考规格型号</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B68B974">
            <w:pPr>
              <w:widowControl/>
              <w:jc w:val="center"/>
              <w:rPr>
                <w:rFonts w:ascii="方正仿宋_GBK" w:hAnsi="宋体" w:eastAsia="方正仿宋_GBK" w:cs="宋体"/>
                <w:b/>
                <w:bCs/>
                <w:color w:val="000000"/>
                <w:kern w:val="0"/>
                <w:sz w:val="15"/>
                <w:szCs w:val="15"/>
              </w:rPr>
            </w:pPr>
            <w:r>
              <w:rPr>
                <w:rFonts w:hint="eastAsia" w:ascii="方正仿宋_GBK" w:hAnsi="宋体" w:eastAsia="方正仿宋_GBK" w:cs="宋体"/>
                <w:b/>
                <w:bCs/>
                <w:color w:val="000000"/>
                <w:kern w:val="0"/>
                <w:sz w:val="15"/>
                <w:szCs w:val="15"/>
              </w:rPr>
              <w:t>适用范围</w:t>
            </w:r>
          </w:p>
        </w:tc>
        <w:tc>
          <w:tcPr>
            <w:tcW w:w="3203" w:type="dxa"/>
            <w:tcBorders>
              <w:top w:val="single" w:color="auto" w:sz="4" w:space="0"/>
              <w:left w:val="nil"/>
              <w:bottom w:val="single" w:color="auto" w:sz="4" w:space="0"/>
              <w:right w:val="single" w:color="auto" w:sz="4" w:space="0"/>
            </w:tcBorders>
            <w:shd w:val="clear" w:color="auto" w:fill="auto"/>
            <w:noWrap/>
            <w:vAlign w:val="center"/>
          </w:tcPr>
          <w:p w14:paraId="6B1E6C81">
            <w:pPr>
              <w:widowControl/>
              <w:jc w:val="center"/>
              <w:rPr>
                <w:rFonts w:ascii="方正仿宋_GBK" w:hAnsi="宋体" w:eastAsia="方正仿宋_GBK" w:cs="宋体"/>
                <w:b/>
                <w:bCs/>
                <w:color w:val="000000"/>
                <w:kern w:val="0"/>
                <w:sz w:val="15"/>
                <w:szCs w:val="15"/>
              </w:rPr>
            </w:pPr>
            <w:r>
              <w:rPr>
                <w:rFonts w:hint="eastAsia" w:ascii="方正仿宋_GBK" w:hAnsi="宋体" w:eastAsia="方正仿宋_GBK" w:cs="宋体"/>
                <w:b/>
                <w:bCs/>
                <w:color w:val="000000"/>
                <w:kern w:val="0"/>
                <w:sz w:val="15"/>
                <w:szCs w:val="15"/>
              </w:rPr>
              <w:t>其他要求</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8F51B22">
            <w:pPr>
              <w:widowControl/>
              <w:jc w:val="center"/>
              <w:rPr>
                <w:rFonts w:ascii="方正仿宋_GBK" w:hAnsi="宋体" w:eastAsia="方正仿宋_GBK" w:cs="宋体"/>
                <w:b/>
                <w:bCs/>
                <w:color w:val="000000"/>
                <w:kern w:val="0"/>
                <w:sz w:val="15"/>
                <w:szCs w:val="15"/>
              </w:rPr>
            </w:pPr>
            <w:r>
              <w:rPr>
                <w:rFonts w:hint="eastAsia" w:ascii="方正仿宋_GBK" w:hAnsi="宋体" w:eastAsia="方正仿宋_GBK" w:cs="宋体"/>
                <w:b/>
                <w:bCs/>
                <w:color w:val="000000"/>
                <w:kern w:val="0"/>
                <w:sz w:val="15"/>
                <w:szCs w:val="15"/>
              </w:rPr>
              <w:t>计价单位</w:t>
            </w:r>
          </w:p>
        </w:tc>
        <w:tc>
          <w:tcPr>
            <w:tcW w:w="1207" w:type="dxa"/>
            <w:tcBorders>
              <w:top w:val="single" w:color="auto" w:sz="4" w:space="0"/>
              <w:left w:val="nil"/>
              <w:bottom w:val="single" w:color="auto" w:sz="4" w:space="0"/>
              <w:right w:val="single" w:color="auto" w:sz="4" w:space="0"/>
            </w:tcBorders>
            <w:shd w:val="clear" w:color="auto" w:fill="auto"/>
            <w:noWrap/>
            <w:vAlign w:val="center"/>
          </w:tcPr>
          <w:p w14:paraId="2961C583">
            <w:pPr>
              <w:widowControl/>
              <w:jc w:val="left"/>
              <w:rPr>
                <w:rFonts w:ascii="方正仿宋_GBK" w:hAnsi="宋体" w:eastAsia="方正仿宋_GBK" w:cs="宋体"/>
                <w:b/>
                <w:bCs/>
                <w:color w:val="000000"/>
                <w:kern w:val="0"/>
                <w:sz w:val="15"/>
                <w:szCs w:val="15"/>
              </w:rPr>
            </w:pPr>
            <w:r>
              <w:rPr>
                <w:rFonts w:hint="eastAsia" w:ascii="方正仿宋_GBK" w:hAnsi="宋体" w:eastAsia="方正仿宋_GBK" w:cs="宋体"/>
                <w:b/>
                <w:bCs/>
                <w:color w:val="000000"/>
                <w:kern w:val="0"/>
                <w:sz w:val="15"/>
                <w:szCs w:val="15"/>
              </w:rPr>
              <w:t>最高限价（元）</w:t>
            </w:r>
          </w:p>
        </w:tc>
        <w:tc>
          <w:tcPr>
            <w:tcW w:w="1272" w:type="dxa"/>
            <w:tcBorders>
              <w:top w:val="single" w:color="auto" w:sz="4" w:space="0"/>
              <w:left w:val="nil"/>
              <w:bottom w:val="single" w:color="auto" w:sz="4" w:space="0"/>
              <w:right w:val="single" w:color="auto" w:sz="4" w:space="0"/>
            </w:tcBorders>
            <w:shd w:val="clear" w:color="auto" w:fill="auto"/>
            <w:noWrap/>
            <w:vAlign w:val="center"/>
          </w:tcPr>
          <w:p w14:paraId="3AFF7DF0">
            <w:pPr>
              <w:widowControl/>
              <w:jc w:val="left"/>
              <w:rPr>
                <w:rFonts w:ascii="方正仿宋_GBK" w:hAnsi="宋体" w:eastAsia="方正仿宋_GBK" w:cs="宋体"/>
                <w:b/>
                <w:bCs/>
                <w:color w:val="000000"/>
                <w:kern w:val="0"/>
                <w:sz w:val="15"/>
                <w:szCs w:val="15"/>
              </w:rPr>
            </w:pPr>
            <w:r>
              <w:rPr>
                <w:rFonts w:hint="eastAsia" w:ascii="方正仿宋_GBK" w:hAnsi="宋体" w:eastAsia="方正仿宋_GBK" w:cs="宋体"/>
                <w:b/>
                <w:bCs/>
                <w:color w:val="000000"/>
                <w:kern w:val="0"/>
                <w:sz w:val="15"/>
                <w:szCs w:val="15"/>
              </w:rPr>
              <w:t>成交人数量（名）</w:t>
            </w:r>
          </w:p>
        </w:tc>
      </w:tr>
      <w:tr w14:paraId="47A6819A">
        <w:tblPrEx>
          <w:tblCellMar>
            <w:top w:w="0" w:type="dxa"/>
            <w:left w:w="108" w:type="dxa"/>
            <w:bottom w:w="0" w:type="dxa"/>
            <w:right w:w="108" w:type="dxa"/>
          </w:tblCellMar>
        </w:tblPrEx>
        <w:trPr>
          <w:trHeight w:val="357"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3F10F">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2</w:t>
            </w:r>
          </w:p>
        </w:tc>
        <w:tc>
          <w:tcPr>
            <w:tcW w:w="1380" w:type="dxa"/>
            <w:tcBorders>
              <w:top w:val="single" w:color="auto" w:sz="4" w:space="0"/>
              <w:left w:val="nil"/>
              <w:bottom w:val="single" w:color="auto" w:sz="4" w:space="0"/>
              <w:right w:val="single" w:color="auto" w:sz="4" w:space="0"/>
            </w:tcBorders>
            <w:shd w:val="clear" w:color="auto" w:fill="auto"/>
            <w:noWrap/>
            <w:vAlign w:val="center"/>
          </w:tcPr>
          <w:p w14:paraId="462F5DC8">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血球试剂检测套</w:t>
            </w:r>
          </w:p>
        </w:tc>
        <w:tc>
          <w:tcPr>
            <w:tcW w:w="1132" w:type="dxa"/>
            <w:tcBorders>
              <w:top w:val="single" w:color="auto" w:sz="4" w:space="0"/>
              <w:left w:val="nil"/>
              <w:bottom w:val="single" w:color="auto" w:sz="4" w:space="0"/>
              <w:right w:val="single" w:color="auto" w:sz="4" w:space="0"/>
            </w:tcBorders>
            <w:shd w:val="clear" w:color="auto" w:fill="auto"/>
            <w:noWrap/>
            <w:vAlign w:val="center"/>
          </w:tcPr>
          <w:p w14:paraId="1EE40DE2">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B6FB13A">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血细胞分析使用</w:t>
            </w:r>
          </w:p>
        </w:tc>
        <w:tc>
          <w:tcPr>
            <w:tcW w:w="3203" w:type="dxa"/>
            <w:tcBorders>
              <w:top w:val="single" w:color="auto" w:sz="4" w:space="0"/>
              <w:left w:val="nil"/>
              <w:bottom w:val="single" w:color="auto" w:sz="4" w:space="0"/>
              <w:right w:val="single" w:color="auto" w:sz="4" w:space="0"/>
            </w:tcBorders>
            <w:shd w:val="clear" w:color="auto" w:fill="auto"/>
            <w:noWrap/>
            <w:vAlign w:val="center"/>
          </w:tcPr>
          <w:p w14:paraId="2134A72E">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lang w:val="en-US" w:eastAsia="zh-CN"/>
              </w:rPr>
              <w:t>1</w:t>
            </w:r>
            <w:r>
              <w:rPr>
                <w:rFonts w:hint="eastAsia" w:ascii="仿宋" w:hAnsi="仿宋" w:eastAsia="仿宋" w:cs="仿宋"/>
                <w:color w:val="000000"/>
                <w:kern w:val="0"/>
                <w:sz w:val="18"/>
                <w:szCs w:val="18"/>
                <w:highlight w:val="none"/>
                <w:lang w:bidi="ar"/>
              </w:rPr>
              <w:t>、</w:t>
            </w:r>
            <w:r>
              <w:rPr>
                <w:rFonts w:hint="eastAsia" w:ascii="仿宋" w:hAnsi="仿宋" w:eastAsia="仿宋" w:cs="仿宋"/>
                <w:sz w:val="18"/>
                <w:szCs w:val="18"/>
                <w:highlight w:val="none"/>
              </w:rPr>
              <w:t>需兼容现有血细胞分析仪（型</w:t>
            </w:r>
            <w:r>
              <w:rPr>
                <w:rFonts w:hint="eastAsia" w:ascii="仿宋" w:hAnsi="仿宋" w:eastAsia="仿宋" w:cs="仿宋"/>
                <w:sz w:val="18"/>
                <w:szCs w:val="18"/>
                <w:highlight w:val="none"/>
                <w:lang w:val="en-US" w:eastAsia="zh-CN"/>
              </w:rPr>
              <w:t>号XN1800</w:t>
            </w:r>
            <w:r>
              <w:rPr>
                <w:rFonts w:hint="eastAsia" w:ascii="仿宋" w:hAnsi="仿宋" w:eastAsia="仿宋" w:cs="仿宋"/>
                <w:sz w:val="18"/>
                <w:szCs w:val="18"/>
                <w:highlight w:val="none"/>
              </w:rPr>
              <w:t>）</w:t>
            </w:r>
            <w:r>
              <w:rPr>
                <w:rFonts w:hint="eastAsia" w:ascii="仿宋" w:hAnsi="仿宋" w:eastAsia="仿宋" w:cs="仿宋"/>
                <w:sz w:val="18"/>
                <w:szCs w:val="18"/>
                <w:highlight w:val="none"/>
                <w:lang w:val="en-US" w:eastAsia="zh-CN"/>
              </w:rPr>
              <w:t>;2</w:t>
            </w:r>
            <w:r>
              <w:rPr>
                <w:rFonts w:hint="eastAsia" w:ascii="仿宋" w:hAnsi="仿宋" w:eastAsia="仿宋" w:cs="仿宋"/>
                <w:color w:val="000000"/>
                <w:kern w:val="0"/>
                <w:sz w:val="18"/>
                <w:szCs w:val="18"/>
                <w:highlight w:val="none"/>
                <w:lang w:bidi="ar"/>
              </w:rPr>
              <w:t>、</w:t>
            </w:r>
            <w:r>
              <w:rPr>
                <w:rFonts w:hint="eastAsia" w:ascii="仿宋" w:hAnsi="仿宋" w:eastAsia="仿宋" w:cs="仿宋"/>
                <w:sz w:val="18"/>
                <w:szCs w:val="18"/>
                <w:highlight w:val="none"/>
              </w:rPr>
              <w:t>血球试剂检测套</w:t>
            </w:r>
            <w:r>
              <w:rPr>
                <w:rFonts w:hint="eastAsia" w:ascii="仿宋" w:hAnsi="仿宋" w:eastAsia="仿宋" w:cs="仿宋"/>
                <w:sz w:val="18"/>
                <w:szCs w:val="18"/>
                <w:highlight w:val="none"/>
                <w:lang w:val="en-US" w:eastAsia="zh-CN"/>
              </w:rPr>
              <w:t>由参与遴选的经销商自行分项填报。</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ABB0D70">
            <w:pPr>
              <w:widowControl/>
              <w:jc w:val="center"/>
              <w:textAlignment w:val="center"/>
              <w:rPr>
                <w:rFonts w:hint="default"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ml</w:t>
            </w:r>
          </w:p>
        </w:tc>
        <w:tc>
          <w:tcPr>
            <w:tcW w:w="1207" w:type="dxa"/>
            <w:tcBorders>
              <w:top w:val="single" w:color="auto" w:sz="4" w:space="0"/>
              <w:left w:val="nil"/>
              <w:bottom w:val="single" w:color="auto" w:sz="4" w:space="0"/>
              <w:right w:val="single" w:color="auto" w:sz="4" w:space="0"/>
            </w:tcBorders>
            <w:shd w:val="clear" w:color="auto" w:fill="auto"/>
            <w:noWrap/>
            <w:vAlign w:val="center"/>
          </w:tcPr>
          <w:p w14:paraId="45C25338">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所有试剂盒每毫升单价总和不高于383.22元/ml</w:t>
            </w:r>
          </w:p>
        </w:tc>
        <w:tc>
          <w:tcPr>
            <w:tcW w:w="1272" w:type="dxa"/>
            <w:tcBorders>
              <w:top w:val="single" w:color="auto" w:sz="4" w:space="0"/>
              <w:left w:val="nil"/>
              <w:bottom w:val="single" w:color="auto" w:sz="4" w:space="0"/>
              <w:right w:val="single" w:color="auto" w:sz="4" w:space="0"/>
            </w:tcBorders>
            <w:shd w:val="clear" w:color="auto" w:fill="auto"/>
            <w:noWrap/>
            <w:vAlign w:val="center"/>
          </w:tcPr>
          <w:p w14:paraId="36398F37">
            <w:pPr>
              <w:widowControl/>
              <w:jc w:val="left"/>
              <w:rPr>
                <w:rFonts w:hint="eastAsia" w:ascii="方正仿宋_GBK" w:hAnsi="宋体" w:eastAsia="方正仿宋_GBK" w:cs="宋体"/>
                <w:b/>
                <w:bCs/>
                <w:color w:val="000000"/>
                <w:kern w:val="0"/>
                <w:sz w:val="15"/>
                <w:szCs w:val="15"/>
                <w:lang w:val="en-US" w:eastAsia="zh-CN"/>
              </w:rPr>
            </w:pPr>
            <w:r>
              <w:rPr>
                <w:rFonts w:hint="eastAsia" w:ascii="方正仿宋_GBK" w:hAnsi="宋体" w:eastAsia="方正仿宋_GBK" w:cs="宋体"/>
                <w:b/>
                <w:bCs/>
                <w:color w:val="000000"/>
                <w:kern w:val="0"/>
                <w:sz w:val="15"/>
                <w:szCs w:val="15"/>
                <w:lang w:val="en-US" w:eastAsia="zh-CN"/>
              </w:rPr>
              <w:t>1</w:t>
            </w:r>
          </w:p>
        </w:tc>
      </w:tr>
      <w:tr w14:paraId="6EAF4F6B">
        <w:tblPrEx>
          <w:tblCellMar>
            <w:top w:w="0" w:type="dxa"/>
            <w:left w:w="108" w:type="dxa"/>
            <w:bottom w:w="0" w:type="dxa"/>
            <w:right w:w="108" w:type="dxa"/>
          </w:tblCellMar>
        </w:tblPrEx>
        <w:trPr>
          <w:trHeight w:val="357"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CD6D7">
            <w:pPr>
              <w:spacing w:before="100" w:beforeAutospacing="1" w:after="100" w:afterAutospacing="1"/>
              <w:jc w:val="center"/>
              <w:outlineLvl w:val="0"/>
              <w:rPr>
                <w:rFonts w:hint="default"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14</w:t>
            </w:r>
          </w:p>
        </w:tc>
        <w:tc>
          <w:tcPr>
            <w:tcW w:w="1380" w:type="dxa"/>
            <w:tcBorders>
              <w:top w:val="single" w:color="auto" w:sz="4" w:space="0"/>
              <w:left w:val="nil"/>
              <w:bottom w:val="single" w:color="auto" w:sz="4" w:space="0"/>
              <w:right w:val="single" w:color="auto" w:sz="4" w:space="0"/>
            </w:tcBorders>
            <w:shd w:val="clear" w:color="auto" w:fill="auto"/>
            <w:noWrap/>
            <w:vAlign w:val="center"/>
          </w:tcPr>
          <w:p w14:paraId="5F272F91">
            <w:pPr>
              <w:widowControl/>
              <w:jc w:val="center"/>
              <w:textAlignment w:val="center"/>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000000"/>
                <w:kern w:val="0"/>
                <w:sz w:val="18"/>
                <w:szCs w:val="18"/>
                <w:highlight w:val="none"/>
                <w:lang w:bidi="ar"/>
              </w:rPr>
              <w:t>电子针疗仪</w:t>
            </w:r>
          </w:p>
        </w:tc>
        <w:tc>
          <w:tcPr>
            <w:tcW w:w="1132" w:type="dxa"/>
            <w:tcBorders>
              <w:top w:val="single" w:color="auto" w:sz="4" w:space="0"/>
              <w:left w:val="nil"/>
              <w:bottom w:val="single" w:color="auto" w:sz="4" w:space="0"/>
              <w:right w:val="single" w:color="auto" w:sz="4" w:space="0"/>
            </w:tcBorders>
            <w:shd w:val="clear" w:color="auto" w:fill="auto"/>
            <w:noWrap/>
            <w:vAlign w:val="center"/>
          </w:tcPr>
          <w:p w14:paraId="263E76BC">
            <w:pPr>
              <w:widowControl/>
              <w:jc w:val="center"/>
              <w:textAlignment w:val="center"/>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000000"/>
                <w:kern w:val="0"/>
                <w:sz w:val="18"/>
                <w:szCs w:val="18"/>
                <w:highlight w:val="none"/>
                <w:lang w:bidi="ar"/>
              </w:rPr>
              <w:t>SH-1</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FD4DFE9">
            <w:pPr>
              <w:widowControl/>
              <w:jc w:val="center"/>
              <w:textAlignment w:val="center"/>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000000"/>
                <w:kern w:val="0"/>
                <w:sz w:val="18"/>
                <w:szCs w:val="18"/>
                <w:highlight w:val="none"/>
                <w:lang w:bidi="ar"/>
              </w:rPr>
              <w:t>临床中医电针治疗用，适应范围增大，增加了恶性肿瘤等疾病</w:t>
            </w:r>
          </w:p>
        </w:tc>
        <w:tc>
          <w:tcPr>
            <w:tcW w:w="3203" w:type="dxa"/>
            <w:tcBorders>
              <w:top w:val="single" w:color="auto" w:sz="4" w:space="0"/>
              <w:left w:val="nil"/>
              <w:bottom w:val="single" w:color="auto" w:sz="4" w:space="0"/>
              <w:right w:val="single" w:color="auto" w:sz="4" w:space="0"/>
            </w:tcBorders>
            <w:shd w:val="clear" w:color="auto" w:fill="auto"/>
            <w:noWrap/>
            <w:vAlign w:val="center"/>
          </w:tcPr>
          <w:p w14:paraId="6F8A6E05">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1A74953">
            <w:pPr>
              <w:widowControl/>
              <w:jc w:val="center"/>
              <w:textAlignment w:val="center"/>
              <w:rPr>
                <w:rFonts w:hint="default"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台</w:t>
            </w:r>
          </w:p>
        </w:tc>
        <w:tc>
          <w:tcPr>
            <w:tcW w:w="1207" w:type="dxa"/>
            <w:tcBorders>
              <w:top w:val="single" w:color="auto" w:sz="4" w:space="0"/>
              <w:left w:val="nil"/>
              <w:bottom w:val="single" w:color="auto" w:sz="4" w:space="0"/>
              <w:right w:val="single" w:color="auto" w:sz="4" w:space="0"/>
            </w:tcBorders>
            <w:shd w:val="clear" w:color="auto" w:fill="auto"/>
            <w:noWrap/>
            <w:vAlign w:val="center"/>
          </w:tcPr>
          <w:p w14:paraId="3AF3EE46">
            <w:pPr>
              <w:widowControl/>
              <w:jc w:val="center"/>
              <w:textAlignment w:val="center"/>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000000"/>
                <w:kern w:val="0"/>
                <w:sz w:val="18"/>
                <w:szCs w:val="18"/>
                <w:highlight w:val="none"/>
                <w:lang w:bidi="ar"/>
              </w:rPr>
              <w:t>1299元/台</w:t>
            </w:r>
          </w:p>
        </w:tc>
        <w:tc>
          <w:tcPr>
            <w:tcW w:w="1272" w:type="dxa"/>
            <w:tcBorders>
              <w:top w:val="single" w:color="auto" w:sz="4" w:space="0"/>
              <w:left w:val="nil"/>
              <w:bottom w:val="single" w:color="auto" w:sz="4" w:space="0"/>
              <w:right w:val="single" w:color="auto" w:sz="4" w:space="0"/>
            </w:tcBorders>
            <w:shd w:val="clear" w:color="auto" w:fill="auto"/>
            <w:noWrap/>
            <w:vAlign w:val="center"/>
          </w:tcPr>
          <w:p w14:paraId="013F19B3">
            <w:pPr>
              <w:widowControl/>
              <w:jc w:val="left"/>
              <w:rPr>
                <w:rFonts w:hint="eastAsia" w:ascii="方正仿宋_GBK" w:hAnsi="宋体" w:eastAsia="方正仿宋_GBK" w:cs="宋体"/>
                <w:b/>
                <w:bCs/>
                <w:color w:val="000000"/>
                <w:kern w:val="0"/>
                <w:sz w:val="15"/>
                <w:szCs w:val="15"/>
                <w:lang w:val="en-US" w:eastAsia="zh-CN"/>
              </w:rPr>
            </w:pPr>
            <w:r>
              <w:rPr>
                <w:rFonts w:hint="eastAsia" w:ascii="方正仿宋_GBK" w:hAnsi="宋体" w:eastAsia="方正仿宋_GBK" w:cs="宋体"/>
                <w:b/>
                <w:bCs/>
                <w:color w:val="000000"/>
                <w:kern w:val="0"/>
                <w:sz w:val="15"/>
                <w:szCs w:val="15"/>
                <w:lang w:val="en-US" w:eastAsia="zh-CN"/>
              </w:rPr>
              <w:t>1</w:t>
            </w:r>
          </w:p>
        </w:tc>
      </w:tr>
      <w:tr w14:paraId="0952F4AE">
        <w:tblPrEx>
          <w:tblCellMar>
            <w:top w:w="0" w:type="dxa"/>
            <w:left w:w="108" w:type="dxa"/>
            <w:bottom w:w="0" w:type="dxa"/>
            <w:right w:w="108" w:type="dxa"/>
          </w:tblCellMar>
        </w:tblPrEx>
        <w:trPr>
          <w:trHeight w:val="357"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A3D09">
            <w:pPr>
              <w:spacing w:before="100" w:beforeAutospacing="1" w:after="100" w:afterAutospacing="1"/>
              <w:jc w:val="center"/>
              <w:outlineLvl w:val="0"/>
              <w:rPr>
                <w:rFonts w:hint="default"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18</w:t>
            </w:r>
          </w:p>
        </w:tc>
        <w:tc>
          <w:tcPr>
            <w:tcW w:w="1380" w:type="dxa"/>
            <w:tcBorders>
              <w:top w:val="single" w:color="auto" w:sz="4" w:space="0"/>
              <w:left w:val="nil"/>
              <w:bottom w:val="single" w:color="auto" w:sz="4" w:space="0"/>
              <w:right w:val="single" w:color="auto" w:sz="4" w:space="0"/>
            </w:tcBorders>
            <w:shd w:val="clear" w:color="auto" w:fill="auto"/>
            <w:noWrap/>
            <w:vAlign w:val="center"/>
          </w:tcPr>
          <w:p w14:paraId="3E19C74F">
            <w:pPr>
              <w:widowControl/>
              <w:jc w:val="center"/>
              <w:textAlignment w:val="center"/>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000000"/>
                <w:kern w:val="0"/>
                <w:sz w:val="18"/>
                <w:szCs w:val="18"/>
                <w:highlight w:val="none"/>
                <w:lang w:bidi="ar"/>
              </w:rPr>
              <w:t>一次性使用可视喉镜窥视片</w:t>
            </w:r>
          </w:p>
        </w:tc>
        <w:tc>
          <w:tcPr>
            <w:tcW w:w="1132" w:type="dxa"/>
            <w:tcBorders>
              <w:top w:val="single" w:color="auto" w:sz="4" w:space="0"/>
              <w:left w:val="nil"/>
              <w:bottom w:val="single" w:color="auto" w:sz="4" w:space="0"/>
              <w:right w:val="single" w:color="auto" w:sz="4" w:space="0"/>
            </w:tcBorders>
            <w:shd w:val="clear" w:color="auto" w:fill="auto"/>
            <w:noWrap/>
            <w:vAlign w:val="center"/>
          </w:tcPr>
          <w:p w14:paraId="6483A078">
            <w:pPr>
              <w:widowControl/>
              <w:jc w:val="center"/>
              <w:textAlignment w:val="center"/>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000000"/>
                <w:kern w:val="0"/>
                <w:sz w:val="18"/>
                <w:szCs w:val="18"/>
                <w:highlight w:val="none"/>
                <w:lang w:bidi="ar"/>
              </w:rPr>
              <w:t>各型号</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2779742D">
            <w:pPr>
              <w:widowControl/>
              <w:jc w:val="center"/>
              <w:textAlignment w:val="center"/>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000000"/>
                <w:kern w:val="0"/>
                <w:sz w:val="18"/>
                <w:szCs w:val="18"/>
                <w:highlight w:val="none"/>
                <w:lang w:bidi="ar"/>
              </w:rPr>
              <w:t>困难气道特殊气管插管术（可视下气管插管）</w:t>
            </w:r>
          </w:p>
        </w:tc>
        <w:tc>
          <w:tcPr>
            <w:tcW w:w="3203" w:type="dxa"/>
            <w:tcBorders>
              <w:top w:val="single" w:color="auto" w:sz="4" w:space="0"/>
              <w:left w:val="nil"/>
              <w:bottom w:val="single" w:color="auto" w:sz="4" w:space="0"/>
              <w:right w:val="single" w:color="auto" w:sz="4" w:space="0"/>
            </w:tcBorders>
            <w:shd w:val="clear" w:color="auto" w:fill="auto"/>
            <w:noWrap/>
            <w:vAlign w:val="center"/>
          </w:tcPr>
          <w:p w14:paraId="66D008EB">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color w:val="000000"/>
                <w:kern w:val="0"/>
                <w:sz w:val="18"/>
                <w:szCs w:val="18"/>
                <w:highlight w:val="none"/>
                <w:lang w:bidi="ar"/>
              </w:rPr>
              <w:t>需兼容现有视频麻醉喉镜（SmatrScopeVLPRO）</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C61CA68">
            <w:pPr>
              <w:widowControl/>
              <w:jc w:val="center"/>
              <w:textAlignment w:val="center"/>
              <w:rPr>
                <w:rFonts w:hint="default"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个</w:t>
            </w:r>
          </w:p>
        </w:tc>
        <w:tc>
          <w:tcPr>
            <w:tcW w:w="1207" w:type="dxa"/>
            <w:tcBorders>
              <w:top w:val="single" w:color="auto" w:sz="4" w:space="0"/>
              <w:left w:val="nil"/>
              <w:bottom w:val="single" w:color="auto" w:sz="4" w:space="0"/>
              <w:right w:val="single" w:color="auto" w:sz="4" w:space="0"/>
            </w:tcBorders>
            <w:shd w:val="clear" w:color="auto" w:fill="auto"/>
            <w:noWrap/>
            <w:vAlign w:val="center"/>
          </w:tcPr>
          <w:p w14:paraId="2DB426C2">
            <w:pPr>
              <w:widowControl/>
              <w:jc w:val="center"/>
              <w:textAlignment w:val="center"/>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000000"/>
                <w:kern w:val="0"/>
                <w:sz w:val="18"/>
                <w:szCs w:val="18"/>
                <w:highlight w:val="none"/>
                <w:lang w:bidi="ar"/>
              </w:rPr>
              <w:t>122.53元/个</w:t>
            </w:r>
          </w:p>
        </w:tc>
        <w:tc>
          <w:tcPr>
            <w:tcW w:w="1272" w:type="dxa"/>
            <w:tcBorders>
              <w:top w:val="single" w:color="auto" w:sz="4" w:space="0"/>
              <w:left w:val="nil"/>
              <w:bottom w:val="single" w:color="auto" w:sz="4" w:space="0"/>
              <w:right w:val="single" w:color="auto" w:sz="4" w:space="0"/>
            </w:tcBorders>
            <w:shd w:val="clear" w:color="auto" w:fill="auto"/>
            <w:noWrap/>
            <w:vAlign w:val="center"/>
          </w:tcPr>
          <w:p w14:paraId="363A4B61">
            <w:pPr>
              <w:widowControl/>
              <w:jc w:val="left"/>
              <w:rPr>
                <w:rFonts w:hint="eastAsia" w:ascii="方正仿宋_GBK" w:hAnsi="宋体" w:eastAsia="方正仿宋_GBK" w:cs="宋体"/>
                <w:b/>
                <w:bCs/>
                <w:color w:val="000000"/>
                <w:kern w:val="0"/>
                <w:sz w:val="15"/>
                <w:szCs w:val="15"/>
                <w:lang w:val="en-US" w:eastAsia="zh-CN"/>
              </w:rPr>
            </w:pPr>
            <w:r>
              <w:rPr>
                <w:rFonts w:hint="eastAsia" w:ascii="方正仿宋_GBK" w:hAnsi="宋体" w:eastAsia="方正仿宋_GBK" w:cs="宋体"/>
                <w:b/>
                <w:bCs/>
                <w:color w:val="000000"/>
                <w:kern w:val="0"/>
                <w:sz w:val="15"/>
                <w:szCs w:val="15"/>
                <w:lang w:val="en-US" w:eastAsia="zh-CN"/>
              </w:rPr>
              <w:t>1</w:t>
            </w:r>
          </w:p>
        </w:tc>
      </w:tr>
    </w:tbl>
    <w:p w14:paraId="37EECFA8">
      <w:pPr>
        <w:rPr>
          <w:rFonts w:ascii="方正仿宋_GBK" w:eastAsia="方正仿宋_GBK"/>
          <w:b/>
          <w:color w:val="FF0000"/>
          <w:sz w:val="24"/>
          <w:szCs w:val="24"/>
        </w:rPr>
      </w:pPr>
      <w:r>
        <w:rPr>
          <w:rFonts w:hint="eastAsia" w:ascii="方正仿宋_GBK" w:eastAsia="方正仿宋_GBK"/>
          <w:b/>
          <w:color w:val="FF0000"/>
          <w:sz w:val="24"/>
          <w:szCs w:val="24"/>
        </w:rPr>
        <w:t>说明:  1、所需耗材必须在重庆药交所挂牌交易。</w:t>
      </w:r>
    </w:p>
    <w:p w14:paraId="452CC2D7">
      <w:pPr>
        <w:rPr>
          <w:rFonts w:ascii="方正仿宋_GBK" w:eastAsia="方正仿宋_GBK"/>
          <w:b/>
          <w:color w:val="FF0000"/>
          <w:sz w:val="24"/>
          <w:szCs w:val="24"/>
        </w:rPr>
      </w:pPr>
      <w:r>
        <w:rPr>
          <w:rFonts w:hint="eastAsia" w:ascii="方正仿宋_GBK" w:eastAsia="方正仿宋_GBK"/>
          <w:b/>
          <w:color w:val="FF0000"/>
          <w:sz w:val="24"/>
          <w:szCs w:val="24"/>
        </w:rPr>
        <w:t xml:space="preserve">       2、鼓励生产厂家直接参与遴选。</w:t>
      </w:r>
    </w:p>
    <w:p w14:paraId="2CD3A263">
      <w:pPr>
        <w:ind w:left="1183" w:leftChars="406" w:hanging="330" w:hangingChars="137"/>
        <w:rPr>
          <w:rFonts w:ascii="方正仿宋_GBK" w:eastAsia="方正仿宋_GBK"/>
          <w:b/>
          <w:sz w:val="24"/>
          <w:szCs w:val="24"/>
        </w:rPr>
      </w:pPr>
      <w:r>
        <w:rPr>
          <w:rFonts w:hint="eastAsia" w:ascii="方正仿宋_GBK" w:eastAsia="方正仿宋_GBK"/>
          <w:b/>
          <w:color w:val="FF0000"/>
          <w:sz w:val="24"/>
          <w:szCs w:val="24"/>
        </w:rPr>
        <w:t>3、欢迎与“所需耗材品名、参考规格型号”有同等使用目的、同等适用范围、同等质量、同等规格、同等临床用途，但与“所需耗材品名、参考规格型号”中的文字表述不一致的产品参加遴选。</w:t>
      </w:r>
    </w:p>
    <w:p w14:paraId="11E8BA25">
      <w:pPr>
        <w:ind w:firstLine="843" w:firstLineChars="350"/>
        <w:rPr>
          <w:rFonts w:ascii="方正仿宋_GBK" w:eastAsia="方正仿宋_GBK"/>
          <w:b/>
          <w:color w:val="FF0000"/>
          <w:sz w:val="24"/>
          <w:szCs w:val="24"/>
        </w:rPr>
      </w:pPr>
      <w:r>
        <w:rPr>
          <w:rFonts w:hint="eastAsia" w:ascii="方正仿宋_GBK" w:eastAsia="方正仿宋_GBK"/>
          <w:b/>
          <w:color w:val="FF0000"/>
          <w:sz w:val="24"/>
          <w:szCs w:val="24"/>
        </w:rPr>
        <w:t>4、以上耗材品种所需数量为：“不带量”。</w:t>
      </w:r>
    </w:p>
    <w:p w14:paraId="54021371">
      <w:pPr>
        <w:ind w:firstLine="843" w:firstLineChars="350"/>
        <w:rPr>
          <w:rFonts w:ascii="方正仿宋_GBK" w:eastAsia="方正仿宋_GBK"/>
          <w:b/>
          <w:color w:val="FF0000"/>
          <w:sz w:val="24"/>
          <w:szCs w:val="24"/>
        </w:rPr>
      </w:pPr>
      <w:r>
        <w:rPr>
          <w:rFonts w:hint="eastAsia" w:ascii="方正仿宋_GBK" w:eastAsia="方正仿宋_GBK"/>
          <w:b/>
          <w:color w:val="FF0000"/>
          <w:sz w:val="24"/>
          <w:szCs w:val="24"/>
        </w:rPr>
        <w:t>5、可收费耗材必须是经相关部门批准的项目，不得套收。</w:t>
      </w:r>
    </w:p>
    <w:p w14:paraId="5575453B">
      <w:pPr>
        <w:rPr>
          <w:rFonts w:ascii="方正仿宋_GBK" w:eastAsia="方正仿宋_GBK"/>
          <w:b/>
          <w:sz w:val="24"/>
          <w:szCs w:val="24"/>
        </w:rPr>
      </w:pPr>
      <w:r>
        <w:rPr>
          <w:rFonts w:hint="eastAsia" w:ascii="方正仿宋_GBK" w:eastAsia="方正仿宋_GBK"/>
          <w:b/>
          <w:sz w:val="24"/>
          <w:szCs w:val="24"/>
        </w:rPr>
        <w:t>十、响应文件格式</w:t>
      </w:r>
    </w:p>
    <w:p w14:paraId="238C03F4">
      <w:pPr>
        <w:ind w:left="848"/>
        <w:jc w:val="left"/>
        <w:rPr>
          <w:rFonts w:ascii="方正仿宋_GBK" w:hAnsi="宋体" w:eastAsia="方正仿宋_GBK"/>
          <w:sz w:val="24"/>
          <w:szCs w:val="24"/>
        </w:rPr>
      </w:pPr>
      <w:r>
        <w:rPr>
          <w:rFonts w:hint="eastAsia" w:ascii="方正仿宋_GBK" w:hAnsi="宋体" w:eastAsia="方正仿宋_GBK"/>
          <w:sz w:val="24"/>
          <w:szCs w:val="24"/>
        </w:rPr>
        <w:t>（一）目录</w:t>
      </w:r>
    </w:p>
    <w:p w14:paraId="5D82D1EB">
      <w:pPr>
        <w:ind w:left="848"/>
        <w:jc w:val="left"/>
        <w:rPr>
          <w:rFonts w:ascii="方正仿宋_GBK" w:hAnsi="宋体" w:eastAsia="方正仿宋_GBK"/>
          <w:sz w:val="24"/>
          <w:szCs w:val="24"/>
        </w:rPr>
      </w:pPr>
      <w:r>
        <w:rPr>
          <w:rFonts w:hint="eastAsia" w:ascii="方正仿宋_GBK" w:hAnsi="宋体" w:eastAsia="方正仿宋_GBK"/>
          <w:sz w:val="24"/>
          <w:szCs w:val="24"/>
        </w:rPr>
        <w:t>（二）明细报价表（附件二）</w:t>
      </w:r>
    </w:p>
    <w:p w14:paraId="181C9525">
      <w:pPr>
        <w:ind w:left="848"/>
        <w:jc w:val="left"/>
        <w:rPr>
          <w:rFonts w:ascii="方正仿宋_GBK" w:hAnsi="宋体" w:eastAsia="方正仿宋_GBK"/>
          <w:sz w:val="24"/>
          <w:szCs w:val="24"/>
        </w:rPr>
      </w:pPr>
      <w:r>
        <w:rPr>
          <w:rFonts w:hint="eastAsia" w:ascii="方正仿宋_GBK" w:hAnsi="宋体" w:eastAsia="方正仿宋_GBK"/>
          <w:sz w:val="24"/>
          <w:szCs w:val="24"/>
        </w:rPr>
        <w:t>（三）参与遴选的函（附件三）</w:t>
      </w:r>
    </w:p>
    <w:p w14:paraId="2BD4092E">
      <w:pPr>
        <w:ind w:left="848"/>
        <w:jc w:val="left"/>
        <w:rPr>
          <w:rFonts w:ascii="方正仿宋_GBK" w:hAnsi="宋体" w:eastAsia="方正仿宋_GBK"/>
          <w:sz w:val="24"/>
          <w:szCs w:val="24"/>
        </w:rPr>
      </w:pPr>
      <w:r>
        <w:rPr>
          <w:rFonts w:hint="eastAsia" w:ascii="方正仿宋_GBK" w:hAnsi="宋体" w:eastAsia="方正仿宋_GBK"/>
          <w:sz w:val="24"/>
          <w:szCs w:val="24"/>
        </w:rPr>
        <w:t>（四）反商业贿赂承诺书（附件四）</w:t>
      </w:r>
    </w:p>
    <w:p w14:paraId="7CFB42C1">
      <w:pPr>
        <w:ind w:left="848"/>
        <w:jc w:val="left"/>
        <w:rPr>
          <w:rFonts w:ascii="方正仿宋_GBK" w:hAnsi="宋体" w:eastAsia="方正仿宋_GBK"/>
          <w:sz w:val="24"/>
          <w:szCs w:val="24"/>
        </w:rPr>
      </w:pPr>
      <w:r>
        <w:rPr>
          <w:rFonts w:hint="eastAsia" w:ascii="方正仿宋_GBK" w:hAnsi="宋体" w:eastAsia="方正仿宋_GBK"/>
          <w:sz w:val="24"/>
          <w:szCs w:val="24"/>
        </w:rPr>
        <w:t>（五）法人营业执照（副本）或事业单位法人证书（副本）或个体工商户营业执照或有效的自然人身份证明或社会团体法人登记证书复印件</w:t>
      </w:r>
    </w:p>
    <w:p w14:paraId="7BBD6DD9">
      <w:pPr>
        <w:ind w:left="848"/>
        <w:jc w:val="left"/>
        <w:rPr>
          <w:rFonts w:ascii="方正仿宋_GBK" w:hAnsi="宋体" w:eastAsia="方正仿宋_GBK"/>
          <w:sz w:val="24"/>
          <w:szCs w:val="24"/>
        </w:rPr>
      </w:pPr>
      <w:r>
        <w:rPr>
          <w:rFonts w:hint="eastAsia" w:ascii="方正仿宋_GBK" w:hAnsi="宋体" w:eastAsia="方正仿宋_GBK"/>
          <w:sz w:val="24"/>
          <w:szCs w:val="24"/>
        </w:rPr>
        <w:t>（六）法定代表人身份证明书 （附件五）</w:t>
      </w:r>
    </w:p>
    <w:p w14:paraId="68DD2AB3">
      <w:pPr>
        <w:ind w:left="848"/>
        <w:jc w:val="left"/>
        <w:rPr>
          <w:rFonts w:ascii="方正仿宋_GBK" w:hAnsi="宋体" w:eastAsia="方正仿宋_GBK"/>
          <w:sz w:val="24"/>
          <w:szCs w:val="24"/>
        </w:rPr>
      </w:pPr>
      <w:r>
        <w:rPr>
          <w:rFonts w:hint="eastAsia" w:ascii="方正仿宋_GBK" w:hAnsi="宋体" w:eastAsia="方正仿宋_GBK"/>
          <w:sz w:val="24"/>
          <w:szCs w:val="24"/>
        </w:rPr>
        <w:t>（七）法定代表人授权委托书（附件六）</w:t>
      </w:r>
    </w:p>
    <w:p w14:paraId="143F8CB3">
      <w:pPr>
        <w:ind w:left="848"/>
        <w:jc w:val="left"/>
        <w:rPr>
          <w:rFonts w:ascii="方正仿宋_GBK" w:hAnsi="宋体" w:eastAsia="方正仿宋_GBK"/>
          <w:sz w:val="24"/>
          <w:szCs w:val="24"/>
        </w:rPr>
      </w:pPr>
      <w:r>
        <w:rPr>
          <w:rFonts w:hint="eastAsia" w:ascii="方正仿宋_GBK" w:hAnsi="宋体" w:eastAsia="方正仿宋_GBK"/>
          <w:sz w:val="24"/>
          <w:szCs w:val="24"/>
        </w:rPr>
        <w:t>（八）基本资格条件承诺函（附件七）</w:t>
      </w:r>
    </w:p>
    <w:p w14:paraId="5091D2DE">
      <w:pPr>
        <w:ind w:left="848"/>
        <w:jc w:val="left"/>
        <w:rPr>
          <w:rFonts w:ascii="方正仿宋_GBK" w:hAnsi="宋体" w:eastAsia="方正仿宋_GBK"/>
          <w:sz w:val="24"/>
          <w:szCs w:val="24"/>
        </w:rPr>
      </w:pPr>
      <w:r>
        <w:rPr>
          <w:rFonts w:hint="eastAsia" w:ascii="方正仿宋_GBK" w:hAnsi="宋体" w:eastAsia="方正仿宋_GBK"/>
          <w:sz w:val="24"/>
          <w:szCs w:val="24"/>
        </w:rPr>
        <w:t>（九）特定资格条件证书或证明文件</w:t>
      </w:r>
    </w:p>
    <w:p w14:paraId="2B06C6DF">
      <w:pPr>
        <w:ind w:left="848"/>
        <w:jc w:val="left"/>
        <w:rPr>
          <w:rFonts w:ascii="方正仿宋_GBK" w:hAnsi="宋体" w:eastAsia="方正仿宋_GBK"/>
          <w:sz w:val="24"/>
          <w:szCs w:val="24"/>
        </w:rPr>
      </w:pPr>
      <w:r>
        <w:rPr>
          <w:rFonts w:hint="eastAsia" w:ascii="方正仿宋_GBK" w:hAnsi="宋体" w:eastAsia="方正仿宋_GBK"/>
          <w:sz w:val="24"/>
          <w:szCs w:val="24"/>
        </w:rPr>
        <w:t>（十）遴选文件响应承诺函（附件八）</w:t>
      </w:r>
    </w:p>
    <w:p w14:paraId="06A14A91">
      <w:pPr>
        <w:ind w:left="840" w:leftChars="400" w:firstLine="0" w:firstLineChars="0"/>
        <w:jc w:val="left"/>
        <w:rPr>
          <w:rFonts w:ascii="方正仿宋_GBK" w:hAnsi="宋体" w:eastAsia="方正仿宋_GBK"/>
          <w:sz w:val="24"/>
          <w:szCs w:val="24"/>
        </w:rPr>
      </w:pPr>
      <w:r>
        <w:rPr>
          <w:rFonts w:hint="eastAsia" w:ascii="方正仿宋_GBK" w:hAnsi="宋体" w:eastAsia="方正仿宋_GBK"/>
          <w:sz w:val="24"/>
          <w:szCs w:val="24"/>
        </w:rPr>
        <w:t>(十一)其他与项目有关的资料（自附）</w:t>
      </w:r>
    </w:p>
    <w:p w14:paraId="0B1F65AB">
      <w:pPr>
        <w:adjustRightInd w:val="0"/>
        <w:snapToGrid w:val="0"/>
        <w:rPr>
          <w:rFonts w:ascii="方正仿宋_GBK" w:hAnsi="仿宋" w:eastAsia="方正仿宋_GBK" w:cs="宋体"/>
          <w:kern w:val="0"/>
          <w:sz w:val="24"/>
          <w:szCs w:val="24"/>
        </w:rPr>
      </w:pPr>
      <w:r>
        <w:rPr>
          <w:rFonts w:hint="eastAsia" w:ascii="方正仿宋_GBK" w:hAnsi="仿宋" w:eastAsia="方正仿宋_GBK"/>
          <w:b/>
          <w:sz w:val="24"/>
          <w:szCs w:val="24"/>
        </w:rPr>
        <w:t>十一、遴选程序及成交标准</w:t>
      </w:r>
    </w:p>
    <w:p w14:paraId="55AA5117">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（一）本项目按照遴选文件规定的时间和地点进行。供应商须有法定代表人或其授权代表参加并签到。</w:t>
      </w:r>
    </w:p>
    <w:p w14:paraId="06E88184">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（二）资格性符合性检查</w:t>
      </w:r>
    </w:p>
    <w:p w14:paraId="561C65F7">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1.资格性检查。依据法律法规和遴选文件的规定，对响应文件中的资格证明等进行审查，以确定供应商是否具备遴选资格。资格性检查资料表如下：</w:t>
      </w: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3130"/>
        <w:gridCol w:w="4666"/>
      </w:tblGrid>
      <w:tr w14:paraId="4633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573AB109">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序号</w:t>
            </w:r>
          </w:p>
        </w:tc>
        <w:tc>
          <w:tcPr>
            <w:tcW w:w="4095" w:type="dxa"/>
            <w:gridSpan w:val="2"/>
            <w:vAlign w:val="center"/>
          </w:tcPr>
          <w:p w14:paraId="6F621C09">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检查因素</w:t>
            </w:r>
          </w:p>
        </w:tc>
        <w:tc>
          <w:tcPr>
            <w:tcW w:w="4666" w:type="dxa"/>
            <w:vAlign w:val="center"/>
          </w:tcPr>
          <w:p w14:paraId="2CB911C7">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检查内容</w:t>
            </w:r>
          </w:p>
        </w:tc>
      </w:tr>
      <w:tr w14:paraId="457C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vAlign w:val="center"/>
          </w:tcPr>
          <w:p w14:paraId="77E05772">
            <w:pPr>
              <w:jc w:val="center"/>
              <w:rPr>
                <w:rFonts w:ascii="方正仿宋_GBK" w:hAnsi="宋体" w:eastAsia="方正仿宋_GBK" w:cs="宋体"/>
                <w:szCs w:val="21"/>
              </w:rPr>
            </w:pPr>
            <w:r>
              <w:rPr>
                <w:rFonts w:hint="eastAsia" w:ascii="方正仿宋_GBK" w:hAnsi="宋体" w:eastAsia="方正仿宋_GBK" w:cs="宋体"/>
                <w:szCs w:val="21"/>
              </w:rPr>
              <w:t>1</w:t>
            </w:r>
          </w:p>
        </w:tc>
        <w:tc>
          <w:tcPr>
            <w:tcW w:w="965" w:type="dxa"/>
            <w:vMerge w:val="restart"/>
            <w:vAlign w:val="center"/>
          </w:tcPr>
          <w:p w14:paraId="6812C170">
            <w:pPr>
              <w:rPr>
                <w:rFonts w:ascii="方正仿宋_GBK" w:hAnsi="宋体" w:eastAsia="方正仿宋_GBK" w:cs="宋体"/>
                <w:szCs w:val="21"/>
                <w:lang w:val="zh-CN"/>
              </w:rPr>
            </w:pPr>
            <w:r>
              <w:rPr>
                <w:rFonts w:hint="eastAsia" w:ascii="方正仿宋_GBK" w:hAnsi="宋体" w:eastAsia="方正仿宋_GBK" w:cs="宋体"/>
                <w:szCs w:val="21"/>
                <w:lang w:val="zh-CN"/>
              </w:rPr>
              <w:t>《中华人民共和国政府采购法》第二十二条规定</w:t>
            </w:r>
          </w:p>
        </w:tc>
        <w:tc>
          <w:tcPr>
            <w:tcW w:w="3130" w:type="dxa"/>
            <w:vAlign w:val="center"/>
          </w:tcPr>
          <w:p w14:paraId="237D974A">
            <w:pPr>
              <w:rPr>
                <w:rFonts w:ascii="方正仿宋_GBK" w:hAnsi="宋体" w:eastAsia="方正仿宋_GBK" w:cs="宋体"/>
                <w:szCs w:val="21"/>
              </w:rPr>
            </w:pPr>
            <w:r>
              <w:rPr>
                <w:rFonts w:hint="eastAsia" w:ascii="方正仿宋_GBK" w:hAnsi="宋体" w:eastAsia="方正仿宋_GBK" w:cs="宋体"/>
                <w:szCs w:val="21"/>
              </w:rPr>
              <w:t>（1）具有独立承担民事责任的能力</w:t>
            </w:r>
          </w:p>
        </w:tc>
        <w:tc>
          <w:tcPr>
            <w:tcW w:w="4666" w:type="dxa"/>
            <w:vAlign w:val="center"/>
          </w:tcPr>
          <w:p w14:paraId="76988738">
            <w:pPr>
              <w:rPr>
                <w:rFonts w:ascii="方正仿宋_GBK" w:hAnsi="宋体" w:eastAsia="方正仿宋_GBK" w:cs="宋体"/>
                <w:szCs w:val="21"/>
              </w:rPr>
            </w:pPr>
            <w:r>
              <w:rPr>
                <w:rFonts w:hint="eastAsia" w:ascii="方正仿宋_GBK" w:hAnsi="宋体" w:eastAsia="方正仿宋_GBK" w:cs="宋体"/>
                <w:szCs w:val="21"/>
              </w:rPr>
              <w:t xml:space="preserve">1、供应商法人营业执照（副本）或事业单位法人证书（副本）或个体工商户营业执照或有效的自然人身份证明或社会团体法人登记证书（提供复印件）。 </w:t>
            </w:r>
          </w:p>
          <w:p w14:paraId="7EA03BC7">
            <w:pPr>
              <w:rPr>
                <w:rFonts w:ascii="方正仿宋_GBK" w:hAnsi="宋体" w:eastAsia="方正仿宋_GBK" w:cs="宋体"/>
                <w:szCs w:val="21"/>
              </w:rPr>
            </w:pPr>
            <w:r>
              <w:rPr>
                <w:rFonts w:hint="eastAsia" w:ascii="方正仿宋_GBK" w:hAnsi="宋体" w:eastAsia="方正仿宋_GBK" w:cs="宋体"/>
                <w:szCs w:val="21"/>
              </w:rPr>
              <w:t>2、供应商法定代表人身份证明和法定代表人授权代表委托书。</w:t>
            </w:r>
          </w:p>
        </w:tc>
      </w:tr>
      <w:tr w14:paraId="47BC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75909A35">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5EC6B4F6">
            <w:pPr>
              <w:keepNext/>
              <w:keepLines/>
              <w:spacing w:before="260" w:after="260"/>
              <w:outlineLvl w:val="2"/>
              <w:rPr>
                <w:rFonts w:ascii="方正仿宋_GBK" w:hAnsi="宋体" w:eastAsia="方正仿宋_GBK" w:cs="宋体"/>
                <w:szCs w:val="21"/>
                <w:lang w:val="zh-CN"/>
              </w:rPr>
            </w:pPr>
          </w:p>
        </w:tc>
        <w:tc>
          <w:tcPr>
            <w:tcW w:w="3130" w:type="dxa"/>
            <w:vAlign w:val="center"/>
          </w:tcPr>
          <w:p w14:paraId="6C50EFE4">
            <w:pPr>
              <w:rPr>
                <w:rFonts w:ascii="方正仿宋_GBK" w:hAnsi="宋体" w:eastAsia="方正仿宋_GBK" w:cs="宋体"/>
                <w:szCs w:val="21"/>
              </w:rPr>
            </w:pPr>
            <w:r>
              <w:rPr>
                <w:rFonts w:hint="eastAsia" w:ascii="方正仿宋_GBK" w:hAnsi="宋体" w:eastAsia="方正仿宋_GBK" w:cs="宋体"/>
                <w:szCs w:val="21"/>
                <w:lang w:val="zh-CN"/>
              </w:rPr>
              <w:t>（2）</w:t>
            </w:r>
            <w:r>
              <w:rPr>
                <w:rFonts w:hint="eastAsia" w:ascii="方正仿宋_GBK" w:hAnsi="宋体" w:eastAsia="方正仿宋_GBK" w:cs="宋体"/>
                <w:szCs w:val="21"/>
              </w:rPr>
              <w:t>具有良好的商业信誉和健全的财务会计制度</w:t>
            </w:r>
          </w:p>
        </w:tc>
        <w:tc>
          <w:tcPr>
            <w:tcW w:w="4666" w:type="dxa"/>
            <w:vMerge w:val="restart"/>
            <w:vAlign w:val="center"/>
          </w:tcPr>
          <w:p w14:paraId="688F19B7">
            <w:pPr>
              <w:rPr>
                <w:rFonts w:ascii="方正仿宋_GBK" w:hAnsi="宋体" w:eastAsia="方正仿宋_GBK" w:cs="宋体"/>
                <w:szCs w:val="21"/>
              </w:rPr>
            </w:pPr>
            <w:r>
              <w:rPr>
                <w:rFonts w:hint="eastAsia" w:ascii="方正仿宋_GBK" w:hAnsi="宋体" w:eastAsia="方正仿宋_GBK" w:cs="宋体"/>
                <w:szCs w:val="21"/>
              </w:rPr>
              <w:t>供应商提供“基本资格条件承诺函”。</w:t>
            </w:r>
          </w:p>
        </w:tc>
      </w:tr>
      <w:tr w14:paraId="065C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2938F1D8">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4E263E94">
            <w:pPr>
              <w:keepNext/>
              <w:keepLines/>
              <w:spacing w:before="260" w:after="260"/>
              <w:outlineLvl w:val="2"/>
              <w:rPr>
                <w:rFonts w:ascii="方正仿宋_GBK" w:hAnsi="宋体" w:eastAsia="方正仿宋_GBK" w:cs="宋体"/>
                <w:szCs w:val="21"/>
                <w:lang w:val="zh-CN"/>
              </w:rPr>
            </w:pPr>
          </w:p>
        </w:tc>
        <w:tc>
          <w:tcPr>
            <w:tcW w:w="3130" w:type="dxa"/>
            <w:vAlign w:val="center"/>
          </w:tcPr>
          <w:p w14:paraId="5222B31F">
            <w:pPr>
              <w:rPr>
                <w:rFonts w:ascii="方正仿宋_GBK" w:hAnsi="宋体" w:eastAsia="方正仿宋_GBK" w:cs="宋体"/>
                <w:szCs w:val="21"/>
                <w:lang w:val="zh-CN"/>
              </w:rPr>
            </w:pPr>
            <w:r>
              <w:rPr>
                <w:rFonts w:hint="eastAsia" w:ascii="方正仿宋_GBK" w:hAnsi="宋体" w:eastAsia="方正仿宋_GBK" w:cs="宋体"/>
                <w:szCs w:val="21"/>
                <w:lang w:val="zh-CN"/>
              </w:rPr>
              <w:t>（3）具有履行合同所必需的设备和专业技术能力</w:t>
            </w:r>
          </w:p>
        </w:tc>
        <w:tc>
          <w:tcPr>
            <w:tcW w:w="4666" w:type="dxa"/>
            <w:vMerge w:val="continue"/>
            <w:vAlign w:val="center"/>
          </w:tcPr>
          <w:p w14:paraId="248AC74C">
            <w:pPr>
              <w:rPr>
                <w:rFonts w:ascii="方正仿宋_GBK" w:hAnsi="宋体" w:eastAsia="方正仿宋_GBK" w:cs="宋体"/>
                <w:szCs w:val="21"/>
              </w:rPr>
            </w:pPr>
          </w:p>
        </w:tc>
      </w:tr>
      <w:tr w14:paraId="0412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1E6859DE">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75ADAA82">
            <w:pPr>
              <w:keepNext/>
              <w:keepLines/>
              <w:spacing w:before="260" w:after="260"/>
              <w:outlineLvl w:val="2"/>
              <w:rPr>
                <w:rFonts w:ascii="方正仿宋_GBK" w:hAnsi="宋体" w:eastAsia="方正仿宋_GBK" w:cs="宋体"/>
                <w:szCs w:val="21"/>
                <w:lang w:val="zh-CN"/>
              </w:rPr>
            </w:pPr>
          </w:p>
        </w:tc>
        <w:tc>
          <w:tcPr>
            <w:tcW w:w="3130" w:type="dxa"/>
            <w:vAlign w:val="center"/>
          </w:tcPr>
          <w:p w14:paraId="44908D0E">
            <w:pPr>
              <w:rPr>
                <w:rFonts w:ascii="方正仿宋_GBK" w:hAnsi="宋体" w:eastAsia="方正仿宋_GBK" w:cs="宋体"/>
                <w:szCs w:val="21"/>
                <w:lang w:val="zh-CN"/>
              </w:rPr>
            </w:pPr>
            <w:r>
              <w:rPr>
                <w:rFonts w:hint="eastAsia" w:ascii="方正仿宋_GBK" w:hAnsi="宋体" w:eastAsia="方正仿宋_GBK" w:cs="宋体"/>
                <w:szCs w:val="21"/>
                <w:lang w:val="zh-CN"/>
              </w:rPr>
              <w:t>（4）有依法缴纳税收和社会保障金的良好记录</w:t>
            </w:r>
          </w:p>
        </w:tc>
        <w:tc>
          <w:tcPr>
            <w:tcW w:w="4666" w:type="dxa"/>
            <w:vMerge w:val="continue"/>
            <w:vAlign w:val="center"/>
          </w:tcPr>
          <w:p w14:paraId="49DA806F">
            <w:pPr>
              <w:rPr>
                <w:rFonts w:ascii="方正仿宋_GBK" w:hAnsi="宋体" w:eastAsia="方正仿宋_GBK" w:cs="宋体"/>
                <w:szCs w:val="21"/>
              </w:rPr>
            </w:pPr>
          </w:p>
        </w:tc>
      </w:tr>
      <w:tr w14:paraId="6954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4FE57132">
            <w:pPr>
              <w:jc w:val="center"/>
              <w:rPr>
                <w:rFonts w:ascii="方正仿宋_GBK" w:hAnsi="宋体" w:eastAsia="方正仿宋_GBK" w:cs="宋体"/>
                <w:szCs w:val="21"/>
              </w:rPr>
            </w:pPr>
          </w:p>
        </w:tc>
        <w:tc>
          <w:tcPr>
            <w:tcW w:w="965" w:type="dxa"/>
            <w:vMerge w:val="continue"/>
            <w:vAlign w:val="center"/>
          </w:tcPr>
          <w:p w14:paraId="40E98A20">
            <w:pPr>
              <w:rPr>
                <w:rFonts w:ascii="方正仿宋_GBK" w:hAnsi="宋体" w:eastAsia="方正仿宋_GBK" w:cs="宋体"/>
                <w:szCs w:val="21"/>
                <w:lang w:val="zh-CN"/>
              </w:rPr>
            </w:pPr>
          </w:p>
        </w:tc>
        <w:tc>
          <w:tcPr>
            <w:tcW w:w="3130" w:type="dxa"/>
            <w:vAlign w:val="center"/>
          </w:tcPr>
          <w:p w14:paraId="580D7E38">
            <w:pPr>
              <w:rPr>
                <w:rFonts w:ascii="方正仿宋_GBK" w:hAnsi="宋体" w:eastAsia="方正仿宋_GBK" w:cs="宋体"/>
                <w:szCs w:val="21"/>
                <w:lang w:val="zh-CN"/>
              </w:rPr>
            </w:pPr>
            <w:r>
              <w:rPr>
                <w:rFonts w:hint="eastAsia" w:ascii="方正仿宋_GBK" w:hAnsi="宋体" w:eastAsia="方正仿宋_GBK" w:cs="宋体"/>
                <w:szCs w:val="21"/>
              </w:rPr>
              <w:t>（5）参加政府采购活动前三年内，在经营活动中没有重大违法记录</w:t>
            </w:r>
          </w:p>
        </w:tc>
        <w:tc>
          <w:tcPr>
            <w:tcW w:w="4666" w:type="dxa"/>
            <w:vMerge w:val="continue"/>
            <w:vAlign w:val="center"/>
          </w:tcPr>
          <w:p w14:paraId="41A5D3AC">
            <w:pPr>
              <w:rPr>
                <w:rFonts w:ascii="方正仿宋_GBK" w:hAnsi="宋体" w:eastAsia="方正仿宋_GBK" w:cs="宋体"/>
                <w:szCs w:val="21"/>
              </w:rPr>
            </w:pPr>
          </w:p>
        </w:tc>
      </w:tr>
      <w:tr w14:paraId="6B09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3F7B147A">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6B48CA30">
            <w:pPr>
              <w:keepNext/>
              <w:keepLines/>
              <w:spacing w:before="260" w:after="260"/>
              <w:outlineLvl w:val="2"/>
              <w:rPr>
                <w:rFonts w:ascii="方正仿宋_GBK" w:hAnsi="宋体" w:eastAsia="方正仿宋_GBK" w:cs="宋体"/>
                <w:szCs w:val="21"/>
                <w:lang w:val="zh-CN"/>
              </w:rPr>
            </w:pPr>
          </w:p>
        </w:tc>
        <w:tc>
          <w:tcPr>
            <w:tcW w:w="3130" w:type="dxa"/>
            <w:vAlign w:val="center"/>
          </w:tcPr>
          <w:p w14:paraId="124589FF">
            <w:pPr>
              <w:rPr>
                <w:rFonts w:ascii="方正仿宋_GBK" w:hAnsi="宋体" w:eastAsia="方正仿宋_GBK" w:cs="宋体"/>
                <w:szCs w:val="21"/>
              </w:rPr>
            </w:pPr>
            <w:r>
              <w:rPr>
                <w:rFonts w:hint="eastAsia" w:ascii="方正仿宋_GBK" w:hAnsi="宋体" w:eastAsia="方正仿宋_GBK" w:cs="宋体"/>
                <w:szCs w:val="21"/>
              </w:rPr>
              <w:t>（6）法律、行政法规规定的其他条件</w:t>
            </w:r>
          </w:p>
        </w:tc>
        <w:tc>
          <w:tcPr>
            <w:tcW w:w="4666" w:type="dxa"/>
            <w:vAlign w:val="center"/>
          </w:tcPr>
          <w:p w14:paraId="4573A3BE">
            <w:pPr>
              <w:keepNext/>
              <w:keepLines/>
              <w:spacing w:before="260" w:after="260"/>
              <w:jc w:val="left"/>
              <w:outlineLvl w:val="2"/>
              <w:rPr>
                <w:rFonts w:ascii="方正仿宋_GBK" w:hAnsi="宋体" w:eastAsia="方正仿宋_GBK" w:cs="宋体"/>
                <w:szCs w:val="21"/>
              </w:rPr>
            </w:pPr>
          </w:p>
        </w:tc>
      </w:tr>
      <w:tr w14:paraId="6623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61" w:type="dxa"/>
            <w:vAlign w:val="center"/>
          </w:tcPr>
          <w:p w14:paraId="2B2082F1">
            <w:pPr>
              <w:keepNext/>
              <w:keepLines/>
              <w:spacing w:before="260" w:after="260"/>
              <w:jc w:val="center"/>
              <w:outlineLvl w:val="2"/>
              <w:rPr>
                <w:rFonts w:ascii="方正仿宋_GBK" w:hAnsi="宋体" w:eastAsia="方正仿宋_GBK" w:cs="宋体"/>
                <w:szCs w:val="21"/>
              </w:rPr>
            </w:pPr>
            <w:r>
              <w:rPr>
                <w:rFonts w:hint="eastAsia" w:ascii="方正仿宋_GBK" w:hAnsi="宋体" w:eastAsia="方正仿宋_GBK" w:cs="宋体"/>
                <w:szCs w:val="21"/>
              </w:rPr>
              <w:t>2</w:t>
            </w:r>
          </w:p>
        </w:tc>
        <w:tc>
          <w:tcPr>
            <w:tcW w:w="4095" w:type="dxa"/>
            <w:gridSpan w:val="2"/>
            <w:vAlign w:val="center"/>
          </w:tcPr>
          <w:p w14:paraId="2E28BCC7">
            <w:pPr>
              <w:rPr>
                <w:rFonts w:ascii="方正仿宋_GBK" w:hAnsi="宋体" w:eastAsia="方正仿宋_GBK" w:cs="宋体"/>
                <w:szCs w:val="21"/>
              </w:rPr>
            </w:pPr>
            <w:r>
              <w:rPr>
                <w:rFonts w:hint="eastAsia" w:ascii="方正仿宋_GBK" w:hAnsi="宋体" w:eastAsia="方正仿宋_GBK" w:cs="宋体"/>
                <w:szCs w:val="21"/>
              </w:rPr>
              <w:t>特定资格条件</w:t>
            </w:r>
          </w:p>
        </w:tc>
        <w:tc>
          <w:tcPr>
            <w:tcW w:w="4666" w:type="dxa"/>
            <w:vAlign w:val="center"/>
          </w:tcPr>
          <w:p w14:paraId="51D659D9">
            <w:pPr>
              <w:keepNext/>
              <w:keepLines/>
              <w:spacing w:before="260" w:after="260"/>
              <w:jc w:val="left"/>
              <w:outlineLvl w:val="2"/>
              <w:rPr>
                <w:rFonts w:ascii="方正仿宋_GBK" w:hAnsi="宋体" w:eastAsia="方正仿宋_GBK" w:cs="宋体"/>
                <w:szCs w:val="21"/>
              </w:rPr>
            </w:pPr>
            <w:r>
              <w:rPr>
                <w:rFonts w:hint="eastAsia" w:ascii="方正仿宋_GBK" w:hAnsi="宋体" w:eastAsia="方正仿宋_GBK" w:cs="宋体"/>
                <w:szCs w:val="21"/>
              </w:rPr>
              <w:t>按“三、供应商资格要求（二）特定资格条件”的要求提交。</w:t>
            </w:r>
          </w:p>
        </w:tc>
      </w:tr>
    </w:tbl>
    <w:p w14:paraId="418086F1">
      <w:pPr>
        <w:numPr>
          <w:ilvl w:val="0"/>
          <w:numId w:val="1"/>
        </w:numPr>
        <w:snapToGrid w:val="0"/>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符合性检查。依据遴选文件的规定，从响应文件的有效性、完整性和对遴选文件的响应程度进行审查，以确定是否对遴选文件的实质性要求作出响应。符合性检查资料表如下：</w:t>
      </w: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5476"/>
      </w:tblGrid>
      <w:tr w14:paraId="3175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472653AD">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35614E41">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评审因素</w:t>
            </w:r>
          </w:p>
        </w:tc>
        <w:tc>
          <w:tcPr>
            <w:tcW w:w="5476" w:type="dxa"/>
            <w:tcBorders>
              <w:top w:val="single" w:color="auto" w:sz="4" w:space="0"/>
              <w:left w:val="single" w:color="auto" w:sz="4" w:space="0"/>
              <w:bottom w:val="single" w:color="auto" w:sz="4" w:space="0"/>
              <w:right w:val="single" w:color="auto" w:sz="4" w:space="0"/>
            </w:tcBorders>
            <w:vAlign w:val="center"/>
          </w:tcPr>
          <w:p w14:paraId="5901C30D">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评审标准</w:t>
            </w:r>
          </w:p>
        </w:tc>
      </w:tr>
      <w:tr w14:paraId="22EF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2BD4B550">
            <w:pPr>
              <w:jc w:val="center"/>
              <w:rPr>
                <w:rFonts w:ascii="方正仿宋_GBK" w:hAnsi="宋体" w:eastAsia="方正仿宋_GBK" w:cs="宋体"/>
                <w:kern w:val="0"/>
                <w:szCs w:val="21"/>
              </w:rPr>
            </w:pPr>
            <w:r>
              <w:rPr>
                <w:rFonts w:hint="eastAsia" w:ascii="方正仿宋_GBK" w:hAnsi="宋体" w:eastAsia="方正仿宋_GBK" w:cs="宋体"/>
                <w:kern w:val="0"/>
                <w:szCs w:val="21"/>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332F0923">
            <w:pPr>
              <w:rPr>
                <w:rFonts w:ascii="方正仿宋_GBK" w:hAnsi="宋体" w:eastAsia="方正仿宋_GBK" w:cs="宋体"/>
                <w:kern w:val="0"/>
                <w:szCs w:val="21"/>
              </w:rPr>
            </w:pPr>
            <w:r>
              <w:rPr>
                <w:rFonts w:hint="eastAsia" w:ascii="方正仿宋_GBK" w:hAnsi="宋体" w:eastAsia="方正仿宋_GBK" w:cs="宋体"/>
                <w:szCs w:val="21"/>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754B2B0E">
            <w:pPr>
              <w:rPr>
                <w:rFonts w:ascii="方正仿宋_GBK" w:hAnsi="宋体" w:eastAsia="方正仿宋_GBK" w:cs="宋体"/>
                <w:kern w:val="0"/>
                <w:szCs w:val="21"/>
              </w:rPr>
            </w:pPr>
            <w:r>
              <w:rPr>
                <w:rFonts w:hint="eastAsia" w:ascii="方正仿宋_GBK" w:hAnsi="宋体" w:eastAsia="方正仿宋_GBK" w:cs="宋体"/>
                <w:szCs w:val="21"/>
              </w:rPr>
              <w:t>响应文件签署</w:t>
            </w:r>
          </w:p>
        </w:tc>
        <w:tc>
          <w:tcPr>
            <w:tcW w:w="5476" w:type="dxa"/>
            <w:tcBorders>
              <w:top w:val="single" w:color="auto" w:sz="4" w:space="0"/>
              <w:left w:val="single" w:color="auto" w:sz="4" w:space="0"/>
              <w:bottom w:val="single" w:color="auto" w:sz="4" w:space="0"/>
              <w:right w:val="single" w:color="auto" w:sz="4" w:space="0"/>
            </w:tcBorders>
            <w:vAlign w:val="center"/>
          </w:tcPr>
          <w:p w14:paraId="6518057F">
            <w:pPr>
              <w:adjustRightInd w:val="0"/>
              <w:snapToGrid w:val="0"/>
              <w:spacing w:line="276" w:lineRule="auto"/>
              <w:rPr>
                <w:rFonts w:ascii="方正仿宋_GBK" w:hAnsi="宋体" w:eastAsia="方正仿宋_GBK" w:cs="宋体"/>
                <w:szCs w:val="21"/>
              </w:rPr>
            </w:pPr>
            <w:r>
              <w:rPr>
                <w:rFonts w:hint="eastAsia" w:ascii="方正仿宋_GBK" w:hAnsi="宋体" w:eastAsia="方正仿宋_GBK" w:cs="宋体"/>
                <w:szCs w:val="21"/>
                <w:lang w:val="zh-CN"/>
              </w:rPr>
              <w:t>响应文件由供应商逐页盖章；法定代表人授权委托书</w:t>
            </w:r>
            <w:r>
              <w:rPr>
                <w:rFonts w:hint="eastAsia" w:ascii="方正仿宋_GBK" w:hAnsi="宋体" w:eastAsia="方正仿宋_GBK" w:cs="宋体"/>
                <w:szCs w:val="21"/>
              </w:rPr>
              <w:t>须有</w:t>
            </w:r>
            <w:r>
              <w:rPr>
                <w:rFonts w:hint="eastAsia" w:ascii="方正仿宋_GBK" w:hAnsi="宋体" w:eastAsia="方正仿宋_GBK" w:cs="宋体"/>
                <w:szCs w:val="21"/>
                <w:lang w:val="zh-CN"/>
              </w:rPr>
              <w:t>供应商法定代表人</w:t>
            </w:r>
            <w:r>
              <w:rPr>
                <w:rFonts w:hint="eastAsia" w:ascii="方正仿宋_GBK" w:hAnsi="宋体" w:eastAsia="方正仿宋_GBK" w:cs="宋体"/>
                <w:szCs w:val="21"/>
              </w:rPr>
              <w:t>和</w:t>
            </w:r>
            <w:r>
              <w:rPr>
                <w:rFonts w:hint="eastAsia" w:ascii="方正仿宋_GBK" w:hAnsi="宋体" w:eastAsia="方正仿宋_GBK" w:cs="宋体"/>
                <w:szCs w:val="21"/>
                <w:lang w:val="zh-CN"/>
              </w:rPr>
              <w:t>被授权人</w:t>
            </w:r>
            <w:r>
              <w:rPr>
                <w:rFonts w:hint="eastAsia" w:ascii="方正仿宋_GBK" w:hAnsi="宋体" w:eastAsia="方正仿宋_GBK" w:cs="宋体"/>
                <w:szCs w:val="21"/>
              </w:rPr>
              <w:t>的签字及盖章</w:t>
            </w:r>
            <w:r>
              <w:rPr>
                <w:rFonts w:hint="eastAsia" w:ascii="方正仿宋_GBK" w:hAnsi="宋体" w:eastAsia="方正仿宋_GBK" w:cs="宋体"/>
                <w:szCs w:val="21"/>
                <w:lang w:val="zh-CN"/>
              </w:rPr>
              <w:t xml:space="preserve"> ；遴选文件响应承诺函</w:t>
            </w:r>
            <w:r>
              <w:rPr>
                <w:rFonts w:hint="eastAsia" w:ascii="方正仿宋_GBK" w:hAnsi="宋体" w:eastAsia="方正仿宋_GBK" w:cs="宋体"/>
                <w:szCs w:val="21"/>
              </w:rPr>
              <w:t>须</w:t>
            </w:r>
            <w:r>
              <w:rPr>
                <w:rFonts w:hint="eastAsia" w:ascii="方正仿宋_GBK" w:hAnsi="宋体" w:eastAsia="方正仿宋_GBK" w:cs="宋体"/>
                <w:szCs w:val="21"/>
                <w:lang w:val="zh-CN"/>
              </w:rPr>
              <w:t>供应商法定代表人</w:t>
            </w:r>
            <w:r>
              <w:rPr>
                <w:rFonts w:hint="eastAsia" w:ascii="方正仿宋_GBK" w:hAnsi="宋体" w:eastAsia="方正仿宋_GBK" w:cs="宋体"/>
                <w:szCs w:val="21"/>
              </w:rPr>
              <w:t>或</w:t>
            </w:r>
            <w:r>
              <w:rPr>
                <w:rFonts w:hint="eastAsia" w:ascii="方正仿宋_GBK" w:hAnsi="宋体" w:eastAsia="方正仿宋_GBK" w:cs="宋体"/>
                <w:szCs w:val="21"/>
                <w:lang w:val="zh-CN"/>
              </w:rPr>
              <w:t>法定代表人授权代表</w:t>
            </w:r>
            <w:r>
              <w:rPr>
                <w:rFonts w:hint="eastAsia" w:ascii="方正仿宋_GBK" w:hAnsi="宋体" w:eastAsia="方正仿宋_GBK" w:cs="宋体"/>
                <w:szCs w:val="21"/>
              </w:rPr>
              <w:t>的签字及盖章。</w:t>
            </w:r>
          </w:p>
        </w:tc>
      </w:tr>
      <w:tr w14:paraId="0FB3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14:paraId="3EF98EBB">
            <w:pPr>
              <w:keepNext/>
              <w:keepLines/>
              <w:widowControl/>
              <w:spacing w:before="260" w:after="260"/>
              <w:jc w:val="left"/>
              <w:outlineLvl w:val="2"/>
              <w:rPr>
                <w:rFonts w:ascii="方正仿宋_GBK" w:hAnsi="宋体" w:eastAsia="方正仿宋_GBK" w:cs="宋体"/>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0F1B8339">
            <w:pPr>
              <w:keepNext/>
              <w:keepLines/>
              <w:widowControl/>
              <w:spacing w:before="260" w:after="260"/>
              <w:jc w:val="left"/>
              <w:outlineLvl w:val="2"/>
              <w:rPr>
                <w:rFonts w:ascii="方正仿宋_GBK" w:hAnsi="宋体" w:eastAsia="方正仿宋_GBK" w:cs="宋体"/>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49506BE5">
            <w:pPr>
              <w:rPr>
                <w:rFonts w:ascii="方正仿宋_GBK" w:hAnsi="宋体" w:eastAsia="方正仿宋_GBK" w:cs="宋体"/>
                <w:szCs w:val="21"/>
                <w:lang w:val="zh-CN"/>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方案</w:t>
            </w:r>
          </w:p>
        </w:tc>
        <w:tc>
          <w:tcPr>
            <w:tcW w:w="5476" w:type="dxa"/>
            <w:tcBorders>
              <w:top w:val="single" w:color="auto" w:sz="4" w:space="0"/>
              <w:left w:val="single" w:color="auto" w:sz="4" w:space="0"/>
              <w:bottom w:val="single" w:color="auto" w:sz="4" w:space="0"/>
              <w:right w:val="single" w:color="auto" w:sz="4" w:space="0"/>
            </w:tcBorders>
            <w:vAlign w:val="center"/>
          </w:tcPr>
          <w:p w14:paraId="09D62656">
            <w:pPr>
              <w:rPr>
                <w:rFonts w:ascii="方正仿宋_GBK" w:hAnsi="宋体" w:eastAsia="方正仿宋_GBK" w:cs="宋体"/>
                <w:kern w:val="0"/>
                <w:szCs w:val="21"/>
              </w:rPr>
            </w:pPr>
            <w:r>
              <w:rPr>
                <w:rFonts w:hint="eastAsia" w:ascii="方正仿宋_GBK" w:hAnsi="宋体" w:eastAsia="方正仿宋_GBK" w:cs="宋体"/>
                <w:szCs w:val="21"/>
                <w:lang w:val="zh-CN"/>
              </w:rPr>
              <w:t>1、每个分包只能有一个</w:t>
            </w:r>
            <w:r>
              <w:rPr>
                <w:rFonts w:hint="eastAsia" w:ascii="方正仿宋_GBK" w:hAnsi="宋体" w:eastAsia="方正仿宋_GBK" w:cs="宋体"/>
                <w:szCs w:val="21"/>
              </w:rPr>
              <w:t>响应</w:t>
            </w:r>
            <w:r>
              <w:rPr>
                <w:rFonts w:hint="eastAsia" w:ascii="方正仿宋_GBK" w:hAnsi="宋体" w:eastAsia="方正仿宋_GBK" w:cs="宋体"/>
                <w:szCs w:val="21"/>
                <w:lang w:val="zh-CN"/>
              </w:rPr>
              <w:t>方案。2、对应的药交所编码需准确。</w:t>
            </w:r>
          </w:p>
        </w:tc>
      </w:tr>
      <w:tr w14:paraId="3BFE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2C2E7472">
            <w:pPr>
              <w:keepNext/>
              <w:keepLines/>
              <w:widowControl/>
              <w:spacing w:before="260" w:after="260"/>
              <w:jc w:val="left"/>
              <w:outlineLvl w:val="2"/>
              <w:rPr>
                <w:rFonts w:ascii="方正仿宋_GBK" w:hAnsi="宋体" w:eastAsia="方正仿宋_GBK" w:cs="宋体"/>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2B471333">
            <w:pPr>
              <w:keepNext/>
              <w:keepLines/>
              <w:widowControl/>
              <w:spacing w:before="260" w:after="260"/>
              <w:jc w:val="left"/>
              <w:outlineLvl w:val="2"/>
              <w:rPr>
                <w:rFonts w:ascii="方正仿宋_GBK" w:hAnsi="宋体" w:eastAsia="方正仿宋_GBK" w:cs="宋体"/>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15001CF8">
            <w:pPr>
              <w:rPr>
                <w:rFonts w:ascii="方正仿宋_GBK" w:hAnsi="宋体" w:eastAsia="方正仿宋_GBK" w:cs="宋体"/>
                <w:szCs w:val="21"/>
                <w:lang w:val="zh-CN"/>
              </w:rPr>
            </w:pPr>
            <w:r>
              <w:rPr>
                <w:rFonts w:hint="eastAsia" w:ascii="方正仿宋_GBK" w:hAnsi="宋体" w:eastAsia="方正仿宋_GBK" w:cs="宋体"/>
                <w:szCs w:val="21"/>
              </w:rPr>
              <w:t>报价唯一</w:t>
            </w:r>
          </w:p>
        </w:tc>
        <w:tc>
          <w:tcPr>
            <w:tcW w:w="5476" w:type="dxa"/>
            <w:tcBorders>
              <w:top w:val="single" w:color="auto" w:sz="4" w:space="0"/>
              <w:left w:val="single" w:color="auto" w:sz="4" w:space="0"/>
              <w:bottom w:val="single" w:color="auto" w:sz="4" w:space="0"/>
              <w:right w:val="single" w:color="auto" w:sz="4" w:space="0"/>
            </w:tcBorders>
            <w:vAlign w:val="center"/>
          </w:tcPr>
          <w:p w14:paraId="4D26D98B">
            <w:pPr>
              <w:rPr>
                <w:rFonts w:ascii="方正仿宋_GBK" w:hAnsi="宋体" w:eastAsia="方正仿宋_GBK" w:cs="宋体"/>
                <w:kern w:val="0"/>
                <w:szCs w:val="21"/>
              </w:rPr>
            </w:pPr>
            <w:r>
              <w:rPr>
                <w:rFonts w:hint="eastAsia" w:ascii="方正仿宋_GBK" w:hAnsi="宋体" w:eastAsia="方正仿宋_GBK" w:cs="宋体"/>
                <w:szCs w:val="21"/>
              </w:rPr>
              <w:t>只能在最高限价内报价，只能有一个有效报价，不得提交选择性报价。</w:t>
            </w:r>
          </w:p>
        </w:tc>
      </w:tr>
      <w:tr w14:paraId="0709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6" w:type="dxa"/>
            <w:tcBorders>
              <w:top w:val="single" w:color="auto" w:sz="4" w:space="0"/>
              <w:left w:val="single" w:color="auto" w:sz="4" w:space="0"/>
              <w:bottom w:val="single" w:color="auto" w:sz="4" w:space="0"/>
              <w:right w:val="single" w:color="auto" w:sz="4" w:space="0"/>
            </w:tcBorders>
            <w:vAlign w:val="center"/>
          </w:tcPr>
          <w:p w14:paraId="52F60400">
            <w:pPr>
              <w:jc w:val="center"/>
              <w:rPr>
                <w:rFonts w:ascii="方正仿宋_GBK" w:hAnsi="宋体" w:eastAsia="方正仿宋_GBK" w:cs="宋体"/>
                <w:kern w:val="0"/>
                <w:szCs w:val="21"/>
              </w:rPr>
            </w:pPr>
            <w:r>
              <w:rPr>
                <w:rFonts w:hint="eastAsia" w:ascii="方正仿宋_GBK" w:hAnsi="宋体" w:eastAsia="方正仿宋_GBK" w:cs="宋体"/>
                <w:kern w:val="0"/>
                <w:szCs w:val="21"/>
              </w:rPr>
              <w:t>2</w:t>
            </w:r>
          </w:p>
        </w:tc>
        <w:tc>
          <w:tcPr>
            <w:tcW w:w="1455" w:type="dxa"/>
            <w:tcBorders>
              <w:top w:val="single" w:color="auto" w:sz="4" w:space="0"/>
              <w:left w:val="single" w:color="auto" w:sz="4" w:space="0"/>
              <w:bottom w:val="single" w:color="auto" w:sz="4" w:space="0"/>
              <w:right w:val="single" w:color="auto" w:sz="4" w:space="0"/>
            </w:tcBorders>
            <w:vAlign w:val="center"/>
          </w:tcPr>
          <w:p w14:paraId="2E983D10">
            <w:pPr>
              <w:rPr>
                <w:rFonts w:ascii="方正仿宋_GBK" w:hAnsi="宋体" w:eastAsia="方正仿宋_GBK" w:cs="宋体"/>
                <w:kern w:val="0"/>
                <w:szCs w:val="21"/>
              </w:rPr>
            </w:pPr>
            <w:r>
              <w:rPr>
                <w:rFonts w:hint="eastAsia" w:ascii="方正仿宋_GBK" w:hAnsi="宋体" w:eastAsia="方正仿宋_GBK" w:cs="宋体"/>
                <w:kern w:val="0"/>
                <w:szCs w:val="21"/>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08461C56">
            <w:pPr>
              <w:rPr>
                <w:rFonts w:ascii="方正仿宋_GBK" w:hAnsi="宋体" w:eastAsia="方正仿宋_GBK" w:cs="宋体"/>
                <w:kern w:val="0"/>
                <w:szCs w:val="21"/>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文件份数</w:t>
            </w:r>
          </w:p>
        </w:tc>
        <w:tc>
          <w:tcPr>
            <w:tcW w:w="5476" w:type="dxa"/>
            <w:tcBorders>
              <w:top w:val="single" w:color="auto" w:sz="4" w:space="0"/>
              <w:left w:val="single" w:color="auto" w:sz="4" w:space="0"/>
              <w:bottom w:val="single" w:color="auto" w:sz="4" w:space="0"/>
              <w:right w:val="single" w:color="auto" w:sz="4" w:space="0"/>
            </w:tcBorders>
            <w:vAlign w:val="center"/>
          </w:tcPr>
          <w:p w14:paraId="4DB97F80">
            <w:pPr>
              <w:rPr>
                <w:rFonts w:ascii="方正仿宋_GBK" w:hAnsi="宋体" w:eastAsia="方正仿宋_GBK" w:cs="宋体"/>
                <w:kern w:val="0"/>
                <w:szCs w:val="21"/>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文件数量符合遴选</w:t>
            </w:r>
            <w:r>
              <w:rPr>
                <w:rFonts w:hint="eastAsia" w:ascii="方正仿宋_GBK" w:hAnsi="宋体" w:eastAsia="方正仿宋_GBK" w:cs="宋体"/>
                <w:szCs w:val="21"/>
              </w:rPr>
              <w:t>文件</w:t>
            </w:r>
            <w:r>
              <w:rPr>
                <w:rFonts w:hint="eastAsia" w:ascii="方正仿宋_GBK" w:hAnsi="宋体" w:eastAsia="方正仿宋_GBK" w:cs="宋体"/>
                <w:szCs w:val="21"/>
                <w:lang w:val="zh-CN"/>
              </w:rPr>
              <w:t>要求。</w:t>
            </w:r>
          </w:p>
        </w:tc>
      </w:tr>
      <w:tr w14:paraId="101E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86" w:type="dxa"/>
            <w:tcBorders>
              <w:top w:val="single" w:color="auto" w:sz="4" w:space="0"/>
              <w:left w:val="single" w:color="auto" w:sz="4" w:space="0"/>
              <w:bottom w:val="single" w:color="auto" w:sz="4" w:space="0"/>
              <w:right w:val="single" w:color="auto" w:sz="4" w:space="0"/>
            </w:tcBorders>
            <w:vAlign w:val="center"/>
          </w:tcPr>
          <w:p w14:paraId="40CC9928">
            <w:pPr>
              <w:jc w:val="center"/>
              <w:rPr>
                <w:rFonts w:ascii="方正仿宋_GBK" w:hAnsi="宋体" w:eastAsia="方正仿宋_GBK" w:cs="宋体"/>
                <w:kern w:val="0"/>
                <w:szCs w:val="21"/>
              </w:rPr>
            </w:pPr>
            <w:r>
              <w:rPr>
                <w:rFonts w:hint="eastAsia" w:ascii="方正仿宋_GBK" w:hAnsi="宋体" w:eastAsia="方正仿宋_GBK" w:cs="宋体"/>
                <w:kern w:val="0"/>
                <w:szCs w:val="21"/>
              </w:rPr>
              <w:t>3</w:t>
            </w:r>
          </w:p>
        </w:tc>
        <w:tc>
          <w:tcPr>
            <w:tcW w:w="1455" w:type="dxa"/>
            <w:tcBorders>
              <w:top w:val="single" w:color="auto" w:sz="4" w:space="0"/>
              <w:left w:val="single" w:color="auto" w:sz="4" w:space="0"/>
              <w:bottom w:val="single" w:color="auto" w:sz="4" w:space="0"/>
              <w:right w:val="single" w:color="auto" w:sz="4" w:space="0"/>
            </w:tcBorders>
            <w:vAlign w:val="center"/>
          </w:tcPr>
          <w:p w14:paraId="6E88F96D">
            <w:pPr>
              <w:rPr>
                <w:rFonts w:ascii="方正仿宋_GBK" w:hAnsi="宋体" w:eastAsia="方正仿宋_GBK" w:cs="宋体"/>
                <w:szCs w:val="21"/>
                <w:lang w:val="zh-CN"/>
              </w:rPr>
            </w:pPr>
            <w:r>
              <w:rPr>
                <w:rFonts w:hint="eastAsia" w:ascii="方正仿宋_GBK" w:hAnsi="宋体" w:eastAsia="方正仿宋_GBK" w:cs="宋体"/>
                <w:kern w:val="0"/>
                <w:szCs w:val="21"/>
              </w:rPr>
              <w:t>遴选文件的响应程度审查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6F3AA9EA">
            <w:pPr>
              <w:rPr>
                <w:rFonts w:ascii="方正仿宋_GBK" w:hAnsi="宋体" w:eastAsia="方正仿宋_GBK" w:cs="宋体"/>
                <w:kern w:val="0"/>
                <w:szCs w:val="21"/>
              </w:rPr>
            </w:pPr>
            <w:r>
              <w:rPr>
                <w:rFonts w:hint="eastAsia" w:ascii="方正仿宋_GBK" w:hAnsi="宋体" w:eastAsia="方正仿宋_GBK" w:cs="宋体"/>
                <w:kern w:val="0"/>
                <w:szCs w:val="21"/>
              </w:rPr>
              <w:t>响应文件内容</w:t>
            </w:r>
          </w:p>
        </w:tc>
        <w:tc>
          <w:tcPr>
            <w:tcW w:w="5476" w:type="dxa"/>
            <w:tcBorders>
              <w:top w:val="single" w:color="auto" w:sz="4" w:space="0"/>
              <w:left w:val="single" w:color="auto" w:sz="4" w:space="0"/>
              <w:bottom w:val="single" w:color="auto" w:sz="4" w:space="0"/>
              <w:right w:val="single" w:color="auto" w:sz="4" w:space="0"/>
            </w:tcBorders>
            <w:vAlign w:val="center"/>
          </w:tcPr>
          <w:p w14:paraId="614F7300">
            <w:pPr>
              <w:pStyle w:val="2"/>
              <w:rPr>
                <w:rFonts w:ascii="方正仿宋_GBK" w:hAnsi="宋体" w:eastAsia="方正仿宋_GBK" w:cs="宋体"/>
                <w:kern w:val="2"/>
                <w:sz w:val="21"/>
                <w:szCs w:val="21"/>
              </w:rPr>
            </w:pPr>
            <w:r>
              <w:rPr>
                <w:rFonts w:hint="eastAsia" w:ascii="方正仿宋_GBK" w:hAnsi="宋体" w:eastAsia="方正仿宋_GBK" w:cs="宋体"/>
                <w:sz w:val="21"/>
                <w:szCs w:val="21"/>
              </w:rPr>
              <w:t>供应商提供“</w:t>
            </w:r>
            <w:bookmarkStart w:id="2" w:name="_Hlk169125700"/>
            <w:r>
              <w:rPr>
                <w:rFonts w:hint="eastAsia" w:ascii="方正仿宋_GBK" w:hAnsi="宋体" w:eastAsia="方正仿宋_GBK" w:cs="宋体"/>
                <w:sz w:val="21"/>
                <w:szCs w:val="21"/>
              </w:rPr>
              <w:t>遴选文件响应承诺函</w:t>
            </w:r>
            <w:bookmarkEnd w:id="2"/>
            <w:r>
              <w:rPr>
                <w:rFonts w:hint="eastAsia" w:ascii="方正仿宋_GBK" w:hAnsi="宋体" w:eastAsia="方正仿宋_GBK" w:cs="宋体"/>
                <w:sz w:val="21"/>
                <w:szCs w:val="21"/>
              </w:rPr>
              <w:t>”。</w:t>
            </w:r>
          </w:p>
        </w:tc>
      </w:tr>
    </w:tbl>
    <w:p w14:paraId="54D67F7F">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（三）成交标准</w:t>
      </w:r>
    </w:p>
    <w:p w14:paraId="5351A468">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（1）通过资格性符合性检查的响应文件，由评审小组成员按照评分标准进行打分，评审小组各成员评分相加，总分最高者中选。</w:t>
      </w:r>
    </w:p>
    <w:p w14:paraId="721BC5EB">
      <w:pPr>
        <w:widowControl/>
        <w:ind w:firstLine="480" w:firstLineChars="200"/>
        <w:jc w:val="left"/>
        <w:rPr>
          <w:rFonts w:ascii="方正仿宋_GBK" w:hAnsi="宋体" w:eastAsia="方正仿宋_GBK" w:cs="宋体"/>
          <w:kern w:val="0"/>
          <w:sz w:val="24"/>
          <w:szCs w:val="24"/>
          <w:highlight w:val="green"/>
        </w:rPr>
      </w:pPr>
      <w:r>
        <w:rPr>
          <w:rFonts w:hint="eastAsia" w:ascii="方正仿宋_GBK" w:hAnsi="宋体" w:eastAsia="方正仿宋_GBK" w:cs="宋体"/>
          <w:kern w:val="0"/>
          <w:sz w:val="24"/>
          <w:szCs w:val="24"/>
        </w:rPr>
        <w:t>（2）如果总分相同，则总分相同的供应商立即进行二次报价，二次报价合计总价最低的中选。</w:t>
      </w:r>
    </w:p>
    <w:p w14:paraId="2768C51D">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（四）评分标准：</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14:paraId="0F34EB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jc w:val="center"/>
        </w:trPr>
        <w:tc>
          <w:tcPr>
            <w:tcW w:w="8522" w:type="dxa"/>
            <w:vAlign w:val="center"/>
          </w:tcPr>
          <w:p w14:paraId="352AE92B">
            <w:pPr>
              <w:widowControl/>
              <w:jc w:val="center"/>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一、价格指标（40分）</w:t>
            </w:r>
          </w:p>
        </w:tc>
      </w:tr>
      <w:tr w14:paraId="22CDF7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vAlign w:val="center"/>
          </w:tcPr>
          <w:p w14:paraId="0494A385">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响应文件中有效“合计总价”的最低价为“基准价”，其价格分满分为40分。其他响应人的价格分统一按照下列公式计算：报价得分＝（基准价/合计总价）×40%×100。</w:t>
            </w:r>
          </w:p>
          <w:p w14:paraId="03D8DF3A">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备注：通过通过资格性符合性检查的响应人的报价总价为有效“合计总价”。</w:t>
            </w:r>
          </w:p>
        </w:tc>
      </w:tr>
      <w:tr w14:paraId="78493F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3" w:hRule="atLeast"/>
          <w:jc w:val="center"/>
        </w:trPr>
        <w:tc>
          <w:tcPr>
            <w:tcW w:w="8522" w:type="dxa"/>
            <w:vAlign w:val="center"/>
          </w:tcPr>
          <w:p w14:paraId="601387B4">
            <w:pPr>
              <w:widowControl/>
              <w:jc w:val="center"/>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二、质量保障指标（30分）</w:t>
            </w:r>
          </w:p>
        </w:tc>
      </w:tr>
      <w:tr w14:paraId="5B7AD0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jc w:val="center"/>
        </w:trPr>
        <w:tc>
          <w:tcPr>
            <w:tcW w:w="8522" w:type="dxa"/>
            <w:tcBorders>
              <w:bottom w:val="single" w:color="auto" w:sz="4" w:space="0"/>
            </w:tcBorders>
            <w:vAlign w:val="center"/>
          </w:tcPr>
          <w:p w14:paraId="3748EBC1">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1、建有符合《医疗器械经营质量管理规范》相关要求的库房（提供库房彩照）。</w:t>
            </w:r>
          </w:p>
          <w:p w14:paraId="4DB86676">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1.1、库房有</w:t>
            </w:r>
            <w:r>
              <w:rPr>
                <w:rFonts w:hint="eastAsia" w:ascii="方正仿宋_GBK" w:hAnsi="Times New Roman" w:eastAsia="方正仿宋_GBK" w:cs="Times New Roman"/>
                <w:kern w:val="0"/>
                <w:sz w:val="24"/>
                <w:szCs w:val="24"/>
              </w:rPr>
              <w:t>避光、通风、防潮、防虫、防鼠等设施。（5分）</w:t>
            </w:r>
          </w:p>
          <w:p w14:paraId="34CC3A21">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1.2、库房有医疗器械与地面之间有效隔离的设备，包括货架、托盘等，且货物无直接放在地上的情况。</w:t>
            </w:r>
            <w:r>
              <w:rPr>
                <w:rFonts w:hint="eastAsia" w:ascii="方正仿宋_GBK" w:hAnsi="Times New Roman" w:eastAsia="方正仿宋_GBK" w:cs="Times New Roman"/>
                <w:kern w:val="0"/>
                <w:sz w:val="24"/>
                <w:szCs w:val="24"/>
              </w:rPr>
              <w:t>（7分）</w:t>
            </w:r>
          </w:p>
          <w:p w14:paraId="6ADEC63A">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1.3、有每天不少于2次对库房温湿度进行监测的记录。（7分）</w:t>
            </w:r>
          </w:p>
          <w:p w14:paraId="1A36E427">
            <w:pPr>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1.4、有对库存医疗器械的外观、包装、有效期等进行定期检查记录。（7分）</w:t>
            </w:r>
          </w:p>
          <w:p w14:paraId="441FDF42">
            <w:pPr>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2、由评审组根据产品彩页资料、样品等，从产品材质、适用性、有效性、可靠性、安全性等方面打分（4分），好4分，较好3分，一般2分，差1分。</w:t>
            </w:r>
          </w:p>
        </w:tc>
      </w:tr>
      <w:tr w14:paraId="06403F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jc w:val="center"/>
        </w:trPr>
        <w:tc>
          <w:tcPr>
            <w:tcW w:w="8522" w:type="dxa"/>
            <w:tcBorders>
              <w:top w:val="single" w:color="auto" w:sz="4" w:space="0"/>
            </w:tcBorders>
            <w:vAlign w:val="center"/>
          </w:tcPr>
          <w:p w14:paraId="1484140E">
            <w:pPr>
              <w:widowControl/>
              <w:jc w:val="center"/>
              <w:rPr>
                <w:rFonts w:ascii="方正仿宋_GBK" w:hAnsi="宋体" w:eastAsia="方正仿宋_GBK" w:cs="宋体"/>
                <w:kern w:val="0"/>
                <w:sz w:val="24"/>
                <w:szCs w:val="24"/>
              </w:rPr>
            </w:pPr>
            <w:r>
              <w:rPr>
                <w:rFonts w:hint="eastAsia" w:ascii="方正仿宋_GBK" w:hAnsi="宋体" w:eastAsia="方正仿宋_GBK" w:cs="宋体"/>
                <w:b/>
                <w:kern w:val="0"/>
                <w:sz w:val="24"/>
                <w:szCs w:val="24"/>
              </w:rPr>
              <w:t>三、服务保障指标（30分）</w:t>
            </w:r>
          </w:p>
        </w:tc>
      </w:tr>
      <w:tr w14:paraId="69C6E1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vAlign w:val="center"/>
          </w:tcPr>
          <w:p w14:paraId="1E4350C6">
            <w:pPr>
              <w:widowControl/>
              <w:jc w:val="left"/>
              <w:rPr>
                <w:rFonts w:ascii="方正仿宋_GBK" w:hAnsi="宋体" w:eastAsia="方正仿宋_GBK" w:cs="宋体"/>
                <w:kern w:val="0"/>
                <w:sz w:val="24"/>
                <w:szCs w:val="24"/>
              </w:rPr>
            </w:pPr>
            <w:bookmarkStart w:id="3" w:name="OLE_LINK1"/>
            <w:r>
              <w:rPr>
                <w:rFonts w:hint="eastAsia" w:ascii="方正仿宋_GBK" w:hAnsi="宋体" w:eastAsia="方正仿宋_GBK" w:cs="宋体"/>
                <w:kern w:val="0"/>
                <w:sz w:val="24"/>
                <w:szCs w:val="24"/>
              </w:rPr>
              <w:t>1、提供售后服务方案，须包含但不限于如下条款（10分）：</w:t>
            </w:r>
          </w:p>
          <w:p w14:paraId="3821F05C">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1.1、</w:t>
            </w:r>
            <w:r>
              <w:rPr>
                <w:rFonts w:hint="eastAsia" w:ascii="方正仿宋_GBK" w:hAnsi="宋体" w:eastAsia="方正仿宋_GBK" w:cs="宋体"/>
                <w:kern w:val="0"/>
                <w:sz w:val="24"/>
                <w:szCs w:val="24"/>
                <w:lang w:val="en-US" w:eastAsia="zh-CN"/>
              </w:rPr>
              <w:t>分包2</w:t>
            </w:r>
            <w:r>
              <w:rPr>
                <w:rFonts w:hint="eastAsia" w:ascii="方正仿宋_GBK" w:hAnsi="宋体" w:eastAsia="方正仿宋_GBK" w:cs="宋体"/>
                <w:kern w:val="0"/>
                <w:sz w:val="24"/>
                <w:szCs w:val="24"/>
              </w:rPr>
              <w:t>所配送耗材有效期不低于</w:t>
            </w:r>
            <w:r>
              <w:rPr>
                <w:rFonts w:hint="eastAsia" w:ascii="方正仿宋_GBK" w:hAnsi="宋体" w:eastAsia="方正仿宋_GBK" w:cs="宋体"/>
                <w:kern w:val="0"/>
                <w:sz w:val="24"/>
                <w:szCs w:val="24"/>
                <w:u w:val="single"/>
                <w:lang w:val="en-US" w:eastAsia="zh-CN"/>
              </w:rPr>
              <w:t>3</w:t>
            </w:r>
            <w:r>
              <w:rPr>
                <w:rFonts w:hint="eastAsia" w:ascii="方正仿宋_GBK" w:hAnsi="宋体" w:eastAsia="方正仿宋_GBK" w:cs="宋体"/>
                <w:kern w:val="0"/>
                <w:sz w:val="24"/>
                <w:szCs w:val="24"/>
              </w:rPr>
              <w:t>个月</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lang w:val="en-US" w:eastAsia="zh-CN"/>
              </w:rPr>
              <w:t>其余分包</w:t>
            </w:r>
            <w:r>
              <w:rPr>
                <w:rFonts w:hint="eastAsia" w:ascii="方正仿宋_GBK" w:hAnsi="宋体" w:eastAsia="方正仿宋_GBK" w:cs="宋体"/>
                <w:kern w:val="0"/>
                <w:sz w:val="24"/>
                <w:szCs w:val="24"/>
              </w:rPr>
              <w:t>所配送耗材有效期不低于</w:t>
            </w:r>
            <w:r>
              <w:rPr>
                <w:rFonts w:hint="eastAsia" w:ascii="方正仿宋_GBK" w:hAnsi="宋体" w:eastAsia="方正仿宋_GBK" w:cs="宋体"/>
                <w:kern w:val="0"/>
                <w:sz w:val="24"/>
                <w:szCs w:val="24"/>
                <w:u w:val="single"/>
              </w:rPr>
              <w:t>12</w:t>
            </w:r>
            <w:r>
              <w:rPr>
                <w:rFonts w:hint="eastAsia" w:ascii="方正仿宋_GBK" w:hAnsi="宋体" w:eastAsia="方正仿宋_GBK" w:cs="宋体"/>
                <w:kern w:val="0"/>
                <w:sz w:val="24"/>
                <w:szCs w:val="24"/>
              </w:rPr>
              <w:t>个月。（提供承诺函，中选后未按承诺函执行的需方有权单方面解除合同）（满足得5分，不满足得0分）</w:t>
            </w:r>
          </w:p>
          <w:p w14:paraId="186010EC">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1.2、为了保障患者安全，若已供货产品离有效期</w:t>
            </w:r>
            <w:r>
              <w:rPr>
                <w:rFonts w:hint="eastAsia" w:ascii="方正仿宋_GBK" w:hAnsi="宋体" w:eastAsia="方正仿宋_GBK" w:cs="宋体"/>
                <w:kern w:val="0"/>
                <w:sz w:val="24"/>
                <w:szCs w:val="24"/>
                <w:u w:val="single"/>
              </w:rPr>
              <w:t>6个月</w:t>
            </w:r>
            <w:r>
              <w:rPr>
                <w:rFonts w:hint="eastAsia" w:ascii="方正仿宋_GBK" w:hAnsi="宋体" w:eastAsia="方正仿宋_GBK" w:cs="宋体"/>
                <w:kern w:val="0"/>
                <w:sz w:val="24"/>
                <w:szCs w:val="24"/>
                <w:u w:val="single"/>
                <w:lang w:val="en-US" w:eastAsia="zh-CN"/>
              </w:rPr>
              <w:t>（分包2离有效期2个月）</w:t>
            </w:r>
            <w:r>
              <w:rPr>
                <w:rFonts w:hint="eastAsia" w:ascii="方正仿宋_GBK" w:hAnsi="宋体" w:eastAsia="方正仿宋_GBK" w:cs="宋体"/>
                <w:kern w:val="0"/>
                <w:sz w:val="24"/>
                <w:szCs w:val="24"/>
              </w:rPr>
              <w:t>需方仍然未使用完，只要需方提出退换货的要求，中选人应予以退货或者换货。（提供承诺函，中选后未按承诺函执行的需方有权单方面解除合同）（满足得5分，不满足得0分）</w:t>
            </w:r>
          </w:p>
          <w:p w14:paraId="25A2B0C3">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2、提供应急保障措施及方案，须包含但不限于如下条款（5分）：</w:t>
            </w:r>
          </w:p>
          <w:p w14:paraId="32A2F1E6">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根据供应商针对恶劣天气、节假日、重大活动或抢救病人等导致须立即配送耗材、耗材用量陡增等特殊情况，提供应急保障措施及方案，供应商在收到应急保障通知后承诺送货到达现场的时间打分，到达现场时间≤1小时的得5分，到达现场时间在1（不含）-1.5（含）小时内的得3分，到达现场时间＞1.5小时的得0分。</w:t>
            </w:r>
          </w:p>
          <w:p w14:paraId="2A23D333">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3、供货能力（5分）</w:t>
            </w:r>
          </w:p>
          <w:p w14:paraId="702F9EE7">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供应商在收到需方计划后，足量送达需方库房时间≤3天的得5分；4天-7天的得3分；时间8-15天的得1分；＞15天的得0分。（提供承诺函，中选后未按承诺函执行的需方有权单方面解除合同）</w:t>
            </w:r>
          </w:p>
          <w:p w14:paraId="5590EEAA">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4、积极配合我院医保、物价相关部门完善耗材收费编码及国家医保代码。（提供承诺函，中选后未按承诺函执行的需方有权单方面解除合同）（满足得5分，不满足得0分）</w:t>
            </w:r>
          </w:p>
          <w:p w14:paraId="16CFC95C">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5、每次采购前，高值耗材若入院合同价高于药交所挂网成交最低价，则按药交所挂网成交最低价进行采购；普通耗材若入院合同价高于药交所挂网成交平均价，则采购价不得高于药交所挂网成交平均价；若入院合同价低于药交所挂网相关价格则按照入院合同价执行。（提供承诺函，中选后未按承诺函执行的需方有权单方面解除合同）（满足得5分，不满足得0分）</w:t>
            </w:r>
            <w:bookmarkEnd w:id="3"/>
          </w:p>
        </w:tc>
      </w:tr>
    </w:tbl>
    <w:p w14:paraId="3B3FB632">
      <w:pPr>
        <w:adjustRightInd w:val="0"/>
        <w:snapToGrid w:val="0"/>
        <w:rPr>
          <w:rFonts w:ascii="方正仿宋_GBK" w:hAnsi="仿宋" w:eastAsia="方正仿宋_GBK"/>
          <w:b/>
          <w:sz w:val="24"/>
          <w:szCs w:val="24"/>
        </w:rPr>
      </w:pPr>
    </w:p>
    <w:p w14:paraId="01AA276A">
      <w:pPr>
        <w:adjustRightInd w:val="0"/>
        <w:snapToGrid w:val="0"/>
        <w:rPr>
          <w:rFonts w:ascii="方正仿宋_GBK" w:hAnsi="仿宋" w:eastAsia="方正仿宋_GBK"/>
          <w:b/>
          <w:sz w:val="24"/>
          <w:szCs w:val="24"/>
        </w:rPr>
      </w:pPr>
      <w:r>
        <w:rPr>
          <w:rFonts w:hint="eastAsia" w:ascii="方正仿宋_GBK" w:hAnsi="仿宋" w:eastAsia="方正仿宋_GBK"/>
          <w:b/>
          <w:sz w:val="24"/>
          <w:szCs w:val="24"/>
        </w:rPr>
        <w:t>十二、合同签订</w:t>
      </w:r>
    </w:p>
    <w:p w14:paraId="71801F99">
      <w:pPr>
        <w:widowControl/>
        <w:spacing w:after="100" w:afterAutospacing="1"/>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中选公示期满后7日内签订采购合同，中选人逾期未签订合同的，视为中选人拒绝签订合同，中选人承担相应责任，合同期内中选人不得将应履行的全部或部分合同义务转给他人，否则合同自动解除。</w:t>
      </w:r>
    </w:p>
    <w:p w14:paraId="4129709B">
      <w:pPr>
        <w:tabs>
          <w:tab w:val="left" w:pos="8115"/>
        </w:tabs>
        <w:snapToGrid w:val="0"/>
        <w:outlineLvl w:val="0"/>
        <w:rPr>
          <w:rFonts w:ascii="方正仿宋_GBK" w:hAnsi="微软雅黑" w:eastAsia="方正仿宋_GBK" w:cs="微软雅黑"/>
          <w:b/>
          <w:sz w:val="24"/>
          <w:szCs w:val="24"/>
        </w:rPr>
      </w:pPr>
      <w:r>
        <w:rPr>
          <w:rFonts w:hint="eastAsia" w:ascii="方正仿宋_GBK" w:hAnsi="宋体" w:eastAsia="方正仿宋_GBK"/>
          <w:b/>
          <w:bCs/>
          <w:sz w:val="24"/>
          <w:szCs w:val="24"/>
        </w:rPr>
        <w:t>十四、联系人</w:t>
      </w:r>
    </w:p>
    <w:p w14:paraId="117CEAE8">
      <w:pPr>
        <w:ind w:firstLine="849" w:firstLineChars="354"/>
        <w:rPr>
          <w:rFonts w:ascii="方正仿宋_GBK" w:hAnsi="宋体" w:eastAsia="方正仿宋_GBK"/>
          <w:bCs/>
          <w:sz w:val="24"/>
          <w:szCs w:val="24"/>
        </w:rPr>
      </w:pPr>
      <w:r>
        <w:rPr>
          <w:rFonts w:hint="eastAsia" w:ascii="方正仿宋_GBK" w:hAnsi="宋体" w:eastAsia="方正仿宋_GBK"/>
          <w:bCs/>
          <w:sz w:val="24"/>
          <w:szCs w:val="24"/>
        </w:rPr>
        <w:t>1.医学装备科：</w:t>
      </w:r>
      <w:r>
        <w:rPr>
          <w:rFonts w:hint="eastAsia" w:ascii="方正仿宋_GBK" w:hAnsi="宋体" w:eastAsia="方正仿宋_GBK"/>
          <w:bCs/>
          <w:sz w:val="24"/>
          <w:szCs w:val="24"/>
          <w:lang w:val="en-US" w:eastAsia="zh-CN"/>
        </w:rPr>
        <w:t>袁</w:t>
      </w:r>
      <w:bookmarkStart w:id="5" w:name="_GoBack"/>
      <w:bookmarkEnd w:id="5"/>
      <w:r>
        <w:rPr>
          <w:rFonts w:hint="eastAsia" w:ascii="方正仿宋_GBK" w:hAnsi="宋体" w:eastAsia="方正仿宋_GBK"/>
          <w:bCs/>
          <w:sz w:val="24"/>
          <w:szCs w:val="24"/>
        </w:rPr>
        <w:t>老师</w:t>
      </w:r>
    </w:p>
    <w:p w14:paraId="786161C0">
      <w:pPr>
        <w:ind w:firstLine="960" w:firstLineChars="400"/>
        <w:rPr>
          <w:rFonts w:ascii="方正仿宋_GBK" w:hAnsi="宋体" w:eastAsia="方正仿宋_GBK"/>
          <w:bCs/>
          <w:sz w:val="24"/>
          <w:szCs w:val="24"/>
        </w:rPr>
      </w:pPr>
      <w:r>
        <w:rPr>
          <w:rFonts w:hint="eastAsia" w:ascii="方正仿宋_GBK" w:hAnsi="宋体" w:eastAsia="方正仿宋_GBK"/>
          <w:bCs/>
          <w:sz w:val="24"/>
          <w:szCs w:val="24"/>
        </w:rPr>
        <w:t xml:space="preserve"> 电     话：67529231</w:t>
      </w:r>
    </w:p>
    <w:p w14:paraId="39EBA571">
      <w:pPr>
        <w:jc w:val="right"/>
        <w:rPr>
          <w:rFonts w:hint="eastAsia" w:ascii="方正仿宋_GBK" w:hAnsi="宋体" w:eastAsia="方正仿宋_GBK"/>
          <w:bCs/>
          <w:sz w:val="24"/>
          <w:szCs w:val="24"/>
        </w:rPr>
      </w:pPr>
      <w:r>
        <w:rPr>
          <w:rFonts w:hint="eastAsia" w:ascii="方正仿宋_GBK" w:hAnsi="宋体" w:eastAsia="方正仿宋_GBK"/>
          <w:bCs/>
          <w:sz w:val="24"/>
          <w:szCs w:val="24"/>
        </w:rPr>
        <w:t>重庆市江北区中医院</w:t>
      </w:r>
    </w:p>
    <w:p w14:paraId="6EAC3987">
      <w:pPr>
        <w:jc w:val="right"/>
        <w:rPr>
          <w:rFonts w:ascii="方正仿宋_GBK" w:hAnsi="宋体" w:eastAsia="方正仿宋_GBK"/>
          <w:bCs/>
          <w:sz w:val="24"/>
          <w:szCs w:val="24"/>
        </w:rPr>
      </w:pPr>
      <w:r>
        <w:rPr>
          <w:rFonts w:hint="eastAsia" w:ascii="方正仿宋_GBK" w:hAnsi="宋体" w:eastAsia="方正仿宋_GBK"/>
          <w:bCs/>
          <w:sz w:val="24"/>
          <w:szCs w:val="24"/>
          <w:u w:val="single"/>
        </w:rPr>
        <w:t>2024</w:t>
      </w:r>
      <w:r>
        <w:rPr>
          <w:rFonts w:hint="eastAsia" w:ascii="方正仿宋_GBK" w:hAnsi="宋体" w:eastAsia="方正仿宋_GBK"/>
          <w:bCs/>
          <w:sz w:val="24"/>
          <w:szCs w:val="24"/>
        </w:rPr>
        <w:t>年</w:t>
      </w:r>
      <w:r>
        <w:rPr>
          <w:rFonts w:hint="eastAsia" w:ascii="方正仿宋_GBK" w:hAnsi="宋体" w:eastAsia="方正仿宋_GBK"/>
          <w:bCs/>
          <w:sz w:val="24"/>
          <w:szCs w:val="24"/>
          <w:u w:val="single"/>
        </w:rPr>
        <w:t>9</w:t>
      </w:r>
      <w:r>
        <w:rPr>
          <w:rFonts w:hint="eastAsia" w:ascii="方正仿宋_GBK" w:hAnsi="宋体" w:eastAsia="方正仿宋_GBK"/>
          <w:bCs/>
          <w:sz w:val="24"/>
          <w:szCs w:val="24"/>
        </w:rPr>
        <w:t>月</w:t>
      </w:r>
      <w:r>
        <w:rPr>
          <w:rFonts w:hint="eastAsia" w:ascii="方正仿宋_GBK" w:hAnsi="宋体" w:eastAsia="方正仿宋_GBK"/>
          <w:bCs/>
          <w:sz w:val="24"/>
          <w:szCs w:val="24"/>
          <w:u w:val="single"/>
          <w:lang w:val="en-US" w:eastAsia="zh-CN"/>
        </w:rPr>
        <w:t>24</w:t>
      </w:r>
      <w:r>
        <w:rPr>
          <w:rFonts w:hint="eastAsia" w:ascii="方正仿宋_GBK" w:hAnsi="宋体" w:eastAsia="方正仿宋_GBK"/>
          <w:bCs/>
          <w:sz w:val="24"/>
          <w:szCs w:val="24"/>
        </w:rPr>
        <w:t>日</w:t>
      </w:r>
      <w:bookmarkStart w:id="4" w:name="_Toc283382459"/>
    </w:p>
    <w:p w14:paraId="59FED6FC">
      <w:pPr>
        <w:rPr>
          <w:rFonts w:ascii="方正仿宋_GBK" w:hAnsi="宋体" w:eastAsia="方正仿宋_GBK"/>
          <w:b/>
          <w:sz w:val="24"/>
        </w:rPr>
      </w:pPr>
      <w:r>
        <w:rPr>
          <w:rFonts w:hint="eastAsia" w:ascii="方正仿宋_GBK" w:hAnsi="宋体" w:eastAsia="方正仿宋_GBK"/>
          <w:b/>
          <w:sz w:val="24"/>
        </w:rPr>
        <w:br w:type="page"/>
      </w:r>
    </w:p>
    <w:p w14:paraId="18B9AC38">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附件一</w:t>
      </w:r>
    </w:p>
    <w:p w14:paraId="77C23F88">
      <w:pPr>
        <w:tabs>
          <w:tab w:val="left" w:pos="2510"/>
          <w:tab w:val="center" w:pos="4153"/>
        </w:tabs>
        <w:ind w:firstLine="1440" w:firstLineChars="150"/>
        <w:rPr>
          <w:rFonts w:ascii="方正仿宋_GBK" w:eastAsia="方正仿宋_GBK"/>
          <w:sz w:val="96"/>
          <w:szCs w:val="100"/>
        </w:rPr>
      </w:pPr>
      <w:r>
        <w:rPr>
          <w:rFonts w:hint="eastAsia" w:ascii="方正仿宋_GBK" w:eastAsia="方正仿宋_GBK"/>
          <w:sz w:val="96"/>
          <w:szCs w:val="100"/>
        </w:rPr>
        <w:t>遴选响应文件</w:t>
      </w:r>
    </w:p>
    <w:p w14:paraId="7258D1BB">
      <w:pPr>
        <w:jc w:val="center"/>
        <w:rPr>
          <w:rFonts w:ascii="方正仿宋_GBK" w:eastAsia="方正仿宋_GBK"/>
          <w:sz w:val="44"/>
          <w:szCs w:val="44"/>
        </w:rPr>
      </w:pPr>
    </w:p>
    <w:p w14:paraId="26940EA9">
      <w:pPr>
        <w:ind w:firstLine="1084" w:firstLineChars="300"/>
        <w:rPr>
          <w:rFonts w:ascii="方正仿宋_GBK" w:eastAsia="方正仿宋_GBK"/>
          <w:b/>
          <w:sz w:val="36"/>
          <w:szCs w:val="44"/>
        </w:rPr>
      </w:pPr>
      <w:r>
        <w:rPr>
          <w:rFonts w:hint="eastAsia" w:ascii="方正仿宋_GBK" w:eastAsia="方正仿宋_GBK"/>
          <w:b/>
          <w:sz w:val="36"/>
          <w:szCs w:val="44"/>
        </w:rPr>
        <w:t>项目名称：</w:t>
      </w:r>
    </w:p>
    <w:p w14:paraId="366A8441">
      <w:pPr>
        <w:ind w:firstLine="1084" w:firstLineChars="300"/>
        <w:rPr>
          <w:rFonts w:ascii="方正仿宋_GBK" w:eastAsia="方正仿宋_GBK"/>
          <w:b/>
          <w:sz w:val="36"/>
          <w:szCs w:val="44"/>
        </w:rPr>
      </w:pPr>
      <w:r>
        <w:rPr>
          <w:rFonts w:hint="eastAsia" w:ascii="方正仿宋_GBK" w:eastAsia="方正仿宋_GBK"/>
          <w:b/>
          <w:sz w:val="36"/>
          <w:szCs w:val="44"/>
        </w:rPr>
        <w:t>项目号：</w:t>
      </w:r>
    </w:p>
    <w:p w14:paraId="0E9E8FE0">
      <w:pPr>
        <w:ind w:firstLine="1084" w:firstLineChars="300"/>
        <w:rPr>
          <w:rFonts w:ascii="方正仿宋_GBK" w:eastAsia="方正仿宋_GBK"/>
          <w:b/>
          <w:sz w:val="36"/>
          <w:szCs w:val="44"/>
        </w:rPr>
      </w:pPr>
      <w:r>
        <w:rPr>
          <w:rFonts w:hint="eastAsia" w:ascii="方正仿宋_GBK" w:eastAsia="方正仿宋_GBK"/>
          <w:b/>
          <w:sz w:val="36"/>
          <w:szCs w:val="44"/>
        </w:rPr>
        <w:t>所响应耗材分包号及名称：</w:t>
      </w:r>
    </w:p>
    <w:p w14:paraId="17FB0977">
      <w:pPr>
        <w:rPr>
          <w:rFonts w:ascii="方正仿宋_GBK" w:hAnsi="宋体" w:eastAsia="方正仿宋_GBK"/>
          <w:b/>
          <w:sz w:val="28"/>
          <w:szCs w:val="32"/>
        </w:rPr>
      </w:pPr>
    </w:p>
    <w:p w14:paraId="63832EF9">
      <w:pPr>
        <w:jc w:val="center"/>
        <w:rPr>
          <w:rFonts w:ascii="方正仿宋_GBK" w:hAnsi="宋体" w:eastAsia="方正仿宋_GBK"/>
          <w:b/>
          <w:sz w:val="28"/>
          <w:szCs w:val="32"/>
        </w:rPr>
      </w:pPr>
    </w:p>
    <w:p w14:paraId="6724A633">
      <w:pPr>
        <w:jc w:val="center"/>
        <w:rPr>
          <w:rFonts w:ascii="方正仿宋_GBK" w:hAnsi="宋体" w:eastAsia="方正仿宋_GBK"/>
          <w:b/>
          <w:sz w:val="28"/>
          <w:szCs w:val="32"/>
        </w:rPr>
      </w:pPr>
    </w:p>
    <w:p w14:paraId="4CAB0B88">
      <w:pPr>
        <w:ind w:firstLine="2108" w:firstLineChars="750"/>
        <w:rPr>
          <w:rFonts w:ascii="方正仿宋_GBK" w:hAnsi="宋体" w:eastAsia="方正仿宋_GBK"/>
          <w:sz w:val="28"/>
          <w:szCs w:val="32"/>
        </w:rPr>
      </w:pPr>
      <w:r>
        <w:rPr>
          <w:rFonts w:hint="eastAsia" w:ascii="方正仿宋_GBK" w:hAnsi="宋体" w:eastAsia="方正仿宋_GBK"/>
          <w:b/>
          <w:sz w:val="28"/>
          <w:szCs w:val="32"/>
        </w:rPr>
        <w:t>响应单位名称：</w:t>
      </w:r>
    </w:p>
    <w:p w14:paraId="6E41A66D">
      <w:pPr>
        <w:ind w:firstLine="2108" w:firstLineChars="750"/>
        <w:rPr>
          <w:rFonts w:ascii="方正仿宋_GBK" w:hAnsi="宋体" w:eastAsia="方正仿宋_GBK"/>
          <w:sz w:val="28"/>
          <w:szCs w:val="32"/>
        </w:rPr>
      </w:pPr>
      <w:r>
        <w:rPr>
          <w:rFonts w:hint="eastAsia" w:ascii="方正仿宋_GBK" w:hAnsi="宋体" w:eastAsia="方正仿宋_GBK"/>
          <w:b/>
          <w:sz w:val="28"/>
          <w:szCs w:val="32"/>
        </w:rPr>
        <w:t>响应单位代表：</w:t>
      </w:r>
    </w:p>
    <w:p w14:paraId="3A250459">
      <w:pPr>
        <w:ind w:firstLine="2108" w:firstLineChars="750"/>
        <w:rPr>
          <w:rFonts w:ascii="方正仿宋_GBK" w:hAnsi="宋体" w:eastAsia="方正仿宋_GBK"/>
          <w:sz w:val="28"/>
          <w:szCs w:val="32"/>
        </w:rPr>
      </w:pPr>
      <w:r>
        <w:rPr>
          <w:rFonts w:hint="eastAsia" w:ascii="方正仿宋_GBK" w:hAnsi="宋体" w:eastAsia="方正仿宋_GBK"/>
          <w:b/>
          <w:sz w:val="28"/>
          <w:szCs w:val="32"/>
        </w:rPr>
        <w:t>响应单位地址：</w:t>
      </w:r>
    </w:p>
    <w:p w14:paraId="702254A7">
      <w:pPr>
        <w:ind w:firstLine="2108" w:firstLineChars="750"/>
        <w:rPr>
          <w:rFonts w:ascii="方正仿宋_GBK" w:hAnsi="宋体" w:eastAsia="方正仿宋_GBK"/>
          <w:sz w:val="28"/>
          <w:szCs w:val="32"/>
        </w:rPr>
      </w:pPr>
      <w:r>
        <w:rPr>
          <w:rFonts w:hint="eastAsia" w:ascii="方正仿宋_GBK" w:hAnsi="宋体" w:eastAsia="方正仿宋_GBK"/>
          <w:b/>
          <w:sz w:val="28"/>
          <w:szCs w:val="32"/>
        </w:rPr>
        <w:t>移动电话：</w:t>
      </w:r>
    </w:p>
    <w:p w14:paraId="4CCDD2A8">
      <w:pPr>
        <w:ind w:firstLine="2108" w:firstLineChars="750"/>
        <w:rPr>
          <w:rFonts w:ascii="方正仿宋_GBK" w:hAnsi="宋体" w:eastAsia="方正仿宋_GBK"/>
          <w:b/>
          <w:sz w:val="28"/>
          <w:szCs w:val="32"/>
        </w:rPr>
      </w:pPr>
      <w:r>
        <w:rPr>
          <w:rFonts w:hint="eastAsia" w:ascii="方正仿宋_GBK" w:hAnsi="宋体" w:eastAsia="方正仿宋_GBK"/>
          <w:b/>
          <w:sz w:val="28"/>
          <w:szCs w:val="32"/>
        </w:rPr>
        <w:t>固定电话：</w:t>
      </w:r>
    </w:p>
    <w:p w14:paraId="02B278D1">
      <w:pPr>
        <w:ind w:firstLine="2108" w:firstLineChars="750"/>
        <w:rPr>
          <w:rFonts w:ascii="方正仿宋_GBK" w:hAnsi="宋体" w:eastAsia="方正仿宋_GBK"/>
          <w:b/>
          <w:sz w:val="28"/>
          <w:szCs w:val="32"/>
        </w:rPr>
      </w:pPr>
      <w:r>
        <w:rPr>
          <w:rFonts w:hint="eastAsia" w:ascii="方正仿宋_GBK" w:hAnsi="宋体" w:eastAsia="方正仿宋_GBK"/>
          <w:b/>
          <w:sz w:val="28"/>
          <w:szCs w:val="32"/>
        </w:rPr>
        <w:t>传    真：</w:t>
      </w:r>
    </w:p>
    <w:p w14:paraId="14AAF6B5">
      <w:pPr>
        <w:ind w:firstLine="2108" w:firstLineChars="750"/>
        <w:rPr>
          <w:rFonts w:ascii="方正仿宋_GBK" w:hAnsi="宋体" w:eastAsia="方正仿宋_GBK"/>
          <w:b/>
          <w:sz w:val="28"/>
          <w:szCs w:val="32"/>
        </w:rPr>
      </w:pPr>
      <w:r>
        <w:rPr>
          <w:rFonts w:hint="eastAsia" w:ascii="方正仿宋_GBK" w:hAnsi="宋体" w:eastAsia="方正仿宋_GBK"/>
          <w:b/>
          <w:sz w:val="28"/>
          <w:szCs w:val="32"/>
        </w:rPr>
        <w:t>邮    箱：</w:t>
      </w:r>
    </w:p>
    <w:p w14:paraId="72973700">
      <w:pPr>
        <w:ind w:firstLine="2409" w:firstLineChars="750"/>
        <w:rPr>
          <w:rFonts w:ascii="方正仿宋_GBK" w:hAnsi="宋体" w:eastAsia="方正仿宋_GBK"/>
          <w:b/>
          <w:sz w:val="32"/>
          <w:szCs w:val="32"/>
        </w:rPr>
      </w:pPr>
    </w:p>
    <w:p w14:paraId="35BC3B87">
      <w:pPr>
        <w:jc w:val="left"/>
        <w:rPr>
          <w:rFonts w:ascii="方正仿宋_GBK" w:hAnsi="宋体" w:eastAsia="方正仿宋_GBK"/>
          <w:b/>
          <w:sz w:val="32"/>
          <w:szCs w:val="32"/>
        </w:rPr>
      </w:pPr>
    </w:p>
    <w:p w14:paraId="6D374858">
      <w:pPr>
        <w:ind w:left="141" w:leftChars="67"/>
        <w:jc w:val="left"/>
        <w:rPr>
          <w:rFonts w:ascii="方正仿宋_GBK" w:hAnsi="宋体" w:eastAsia="方正仿宋_GBK"/>
          <w:sz w:val="32"/>
          <w:szCs w:val="32"/>
        </w:rPr>
      </w:pPr>
      <w:r>
        <w:rPr>
          <w:rFonts w:hint="eastAsia" w:ascii="方正仿宋_GBK" w:hAnsi="宋体" w:eastAsia="方正仿宋_GBK"/>
          <w:sz w:val="32"/>
          <w:szCs w:val="32"/>
        </w:rPr>
        <w:t>内含：响应文件一正一副。</w:t>
      </w:r>
    </w:p>
    <w:p w14:paraId="48C6D177">
      <w:pPr>
        <w:rPr>
          <w:rFonts w:ascii="方正仿宋_GBK" w:hAnsi="宋体" w:eastAsia="方正仿宋_GBK"/>
          <w:b/>
          <w:sz w:val="24"/>
        </w:rPr>
      </w:pPr>
    </w:p>
    <w:p w14:paraId="1F5C53B6">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附件二</w:t>
      </w:r>
    </w:p>
    <w:tbl>
      <w:tblPr>
        <w:tblStyle w:val="8"/>
        <w:tblpPr w:leftFromText="180" w:rightFromText="180" w:vertAnchor="text" w:horzAnchor="margin" w:tblpXSpec="center" w:tblpY="662"/>
        <w:tblW w:w="114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843"/>
        <w:gridCol w:w="1701"/>
        <w:gridCol w:w="1134"/>
        <w:gridCol w:w="1559"/>
        <w:gridCol w:w="1276"/>
        <w:gridCol w:w="1134"/>
        <w:gridCol w:w="1134"/>
        <w:gridCol w:w="851"/>
      </w:tblGrid>
      <w:tr w14:paraId="3CDAD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09A06336">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耗材名称</w:t>
            </w:r>
          </w:p>
        </w:tc>
        <w:tc>
          <w:tcPr>
            <w:tcW w:w="1843" w:type="dxa"/>
            <w:vAlign w:val="center"/>
          </w:tcPr>
          <w:p w14:paraId="2AB920D7">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药交所</w:t>
            </w:r>
          </w:p>
          <w:p w14:paraId="7CC56340">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产品编码</w:t>
            </w:r>
          </w:p>
        </w:tc>
        <w:tc>
          <w:tcPr>
            <w:tcW w:w="1701" w:type="dxa"/>
            <w:vAlign w:val="center"/>
          </w:tcPr>
          <w:p w14:paraId="7116E58C">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27位医保</w:t>
            </w:r>
          </w:p>
          <w:p w14:paraId="740BFCD0">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编码</w:t>
            </w:r>
          </w:p>
        </w:tc>
        <w:tc>
          <w:tcPr>
            <w:tcW w:w="1134" w:type="dxa"/>
            <w:vAlign w:val="center"/>
          </w:tcPr>
          <w:p w14:paraId="56431827">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规格</w:t>
            </w:r>
          </w:p>
          <w:p w14:paraId="0A685FAE">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型号</w:t>
            </w:r>
          </w:p>
        </w:tc>
        <w:tc>
          <w:tcPr>
            <w:tcW w:w="1559" w:type="dxa"/>
            <w:vAlign w:val="center"/>
          </w:tcPr>
          <w:p w14:paraId="6E31178F">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生产企业</w:t>
            </w:r>
          </w:p>
        </w:tc>
        <w:tc>
          <w:tcPr>
            <w:tcW w:w="1276" w:type="dxa"/>
            <w:vAlign w:val="center"/>
          </w:tcPr>
          <w:p w14:paraId="474D95DB">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注册证号</w:t>
            </w:r>
          </w:p>
        </w:tc>
        <w:tc>
          <w:tcPr>
            <w:tcW w:w="1134" w:type="dxa"/>
            <w:vAlign w:val="center"/>
          </w:tcPr>
          <w:p w14:paraId="672E3B96">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包装规格</w:t>
            </w:r>
          </w:p>
        </w:tc>
        <w:tc>
          <w:tcPr>
            <w:tcW w:w="1134" w:type="dxa"/>
            <w:vAlign w:val="center"/>
          </w:tcPr>
          <w:p w14:paraId="2FE472DC">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计价单位</w:t>
            </w:r>
          </w:p>
        </w:tc>
        <w:tc>
          <w:tcPr>
            <w:tcW w:w="851" w:type="dxa"/>
            <w:vAlign w:val="center"/>
          </w:tcPr>
          <w:p w14:paraId="547E0548">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报价</w:t>
            </w:r>
          </w:p>
          <w:p w14:paraId="4ADA7BE8">
            <w:pPr>
              <w:spacing w:line="380" w:lineRule="exact"/>
              <w:jc w:val="center"/>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（元）</w:t>
            </w:r>
          </w:p>
        </w:tc>
      </w:tr>
      <w:tr w14:paraId="4D3F3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9A55EFB">
            <w:pPr>
              <w:spacing w:line="380" w:lineRule="exact"/>
              <w:jc w:val="left"/>
              <w:rPr>
                <w:rFonts w:ascii="方正仿宋_GBK" w:hAnsi="宋体" w:eastAsia="方正仿宋_GBK" w:cs="Times New Roman"/>
                <w:kern w:val="0"/>
                <w:szCs w:val="21"/>
              </w:rPr>
            </w:pPr>
          </w:p>
        </w:tc>
        <w:tc>
          <w:tcPr>
            <w:tcW w:w="1843" w:type="dxa"/>
            <w:vAlign w:val="center"/>
          </w:tcPr>
          <w:p w14:paraId="264DB635">
            <w:pPr>
              <w:spacing w:line="380" w:lineRule="exact"/>
              <w:jc w:val="left"/>
              <w:rPr>
                <w:rFonts w:ascii="方正仿宋_GBK" w:hAnsi="宋体" w:eastAsia="方正仿宋_GBK" w:cs="Times New Roman"/>
                <w:kern w:val="0"/>
                <w:szCs w:val="21"/>
              </w:rPr>
            </w:pPr>
          </w:p>
        </w:tc>
        <w:tc>
          <w:tcPr>
            <w:tcW w:w="1701" w:type="dxa"/>
            <w:vAlign w:val="center"/>
          </w:tcPr>
          <w:p w14:paraId="1FC1CDC9">
            <w:pPr>
              <w:spacing w:line="380" w:lineRule="exact"/>
              <w:jc w:val="left"/>
              <w:rPr>
                <w:rFonts w:ascii="方正仿宋_GBK" w:hAnsi="宋体" w:eastAsia="方正仿宋_GBK" w:cs="Times New Roman"/>
                <w:kern w:val="0"/>
                <w:szCs w:val="21"/>
              </w:rPr>
            </w:pPr>
          </w:p>
        </w:tc>
        <w:tc>
          <w:tcPr>
            <w:tcW w:w="1134" w:type="dxa"/>
            <w:vAlign w:val="center"/>
          </w:tcPr>
          <w:p w14:paraId="13265F7C">
            <w:pPr>
              <w:spacing w:line="380" w:lineRule="exact"/>
              <w:jc w:val="left"/>
              <w:rPr>
                <w:rFonts w:ascii="方正仿宋_GBK" w:hAnsi="宋体" w:eastAsia="方正仿宋_GBK" w:cs="Times New Roman"/>
                <w:kern w:val="0"/>
                <w:szCs w:val="21"/>
              </w:rPr>
            </w:pPr>
          </w:p>
        </w:tc>
        <w:tc>
          <w:tcPr>
            <w:tcW w:w="1559" w:type="dxa"/>
            <w:vAlign w:val="center"/>
          </w:tcPr>
          <w:p w14:paraId="2B41780A">
            <w:pPr>
              <w:spacing w:line="380" w:lineRule="exact"/>
              <w:jc w:val="left"/>
              <w:rPr>
                <w:rFonts w:ascii="方正仿宋_GBK" w:hAnsi="宋体" w:eastAsia="方正仿宋_GBK" w:cs="Times New Roman"/>
                <w:kern w:val="0"/>
                <w:szCs w:val="21"/>
              </w:rPr>
            </w:pPr>
          </w:p>
        </w:tc>
        <w:tc>
          <w:tcPr>
            <w:tcW w:w="1276" w:type="dxa"/>
            <w:vAlign w:val="center"/>
          </w:tcPr>
          <w:p w14:paraId="31DA8989">
            <w:pPr>
              <w:spacing w:line="380" w:lineRule="exact"/>
              <w:jc w:val="left"/>
              <w:rPr>
                <w:rFonts w:ascii="方正仿宋_GBK" w:hAnsi="宋体" w:eastAsia="方正仿宋_GBK" w:cs="Times New Roman"/>
                <w:kern w:val="0"/>
                <w:szCs w:val="21"/>
              </w:rPr>
            </w:pPr>
          </w:p>
        </w:tc>
        <w:tc>
          <w:tcPr>
            <w:tcW w:w="1134" w:type="dxa"/>
            <w:vAlign w:val="center"/>
          </w:tcPr>
          <w:p w14:paraId="590502F6">
            <w:pPr>
              <w:spacing w:line="380" w:lineRule="exact"/>
              <w:jc w:val="left"/>
              <w:rPr>
                <w:rFonts w:ascii="方正仿宋_GBK" w:hAnsi="宋体" w:eastAsia="方正仿宋_GBK" w:cs="Times New Roman"/>
                <w:kern w:val="0"/>
                <w:szCs w:val="21"/>
              </w:rPr>
            </w:pPr>
          </w:p>
        </w:tc>
        <w:tc>
          <w:tcPr>
            <w:tcW w:w="1134" w:type="dxa"/>
            <w:vAlign w:val="center"/>
          </w:tcPr>
          <w:p w14:paraId="5176087C">
            <w:pPr>
              <w:spacing w:line="380" w:lineRule="exact"/>
              <w:jc w:val="left"/>
              <w:rPr>
                <w:rFonts w:ascii="方正仿宋_GBK" w:hAnsi="宋体" w:eastAsia="方正仿宋_GBK" w:cs="Times New Roman"/>
                <w:kern w:val="0"/>
                <w:szCs w:val="21"/>
              </w:rPr>
            </w:pPr>
          </w:p>
        </w:tc>
        <w:tc>
          <w:tcPr>
            <w:tcW w:w="851" w:type="dxa"/>
            <w:vAlign w:val="center"/>
          </w:tcPr>
          <w:p w14:paraId="56F26FE1">
            <w:pPr>
              <w:spacing w:line="380" w:lineRule="exact"/>
              <w:jc w:val="left"/>
              <w:rPr>
                <w:rFonts w:ascii="方正仿宋_GBK" w:hAnsi="宋体" w:eastAsia="方正仿宋_GBK" w:cs="Times New Roman"/>
                <w:kern w:val="0"/>
                <w:szCs w:val="21"/>
              </w:rPr>
            </w:pPr>
          </w:p>
        </w:tc>
      </w:tr>
      <w:tr w14:paraId="0F1B8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30380D8">
            <w:pPr>
              <w:spacing w:line="380" w:lineRule="exact"/>
              <w:jc w:val="left"/>
              <w:rPr>
                <w:rFonts w:ascii="方正仿宋_GBK" w:hAnsi="宋体" w:eastAsia="方正仿宋_GBK" w:cs="Times New Roman"/>
                <w:kern w:val="0"/>
                <w:szCs w:val="21"/>
              </w:rPr>
            </w:pPr>
          </w:p>
        </w:tc>
        <w:tc>
          <w:tcPr>
            <w:tcW w:w="1843" w:type="dxa"/>
            <w:vAlign w:val="center"/>
          </w:tcPr>
          <w:p w14:paraId="29D097B1">
            <w:pPr>
              <w:spacing w:line="380" w:lineRule="exact"/>
              <w:jc w:val="left"/>
              <w:rPr>
                <w:rFonts w:ascii="方正仿宋_GBK" w:hAnsi="宋体" w:eastAsia="方正仿宋_GBK" w:cs="Times New Roman"/>
                <w:kern w:val="0"/>
                <w:szCs w:val="21"/>
              </w:rPr>
            </w:pPr>
          </w:p>
        </w:tc>
        <w:tc>
          <w:tcPr>
            <w:tcW w:w="1701" w:type="dxa"/>
            <w:vAlign w:val="center"/>
          </w:tcPr>
          <w:p w14:paraId="4800310D">
            <w:pPr>
              <w:spacing w:line="380" w:lineRule="exact"/>
              <w:jc w:val="left"/>
              <w:rPr>
                <w:rFonts w:ascii="方正仿宋_GBK" w:hAnsi="宋体" w:eastAsia="方正仿宋_GBK" w:cs="Times New Roman"/>
                <w:kern w:val="0"/>
                <w:szCs w:val="21"/>
              </w:rPr>
            </w:pPr>
          </w:p>
        </w:tc>
        <w:tc>
          <w:tcPr>
            <w:tcW w:w="1134" w:type="dxa"/>
            <w:vAlign w:val="center"/>
          </w:tcPr>
          <w:p w14:paraId="1D3E5167">
            <w:pPr>
              <w:spacing w:line="380" w:lineRule="exact"/>
              <w:jc w:val="left"/>
              <w:rPr>
                <w:rFonts w:ascii="方正仿宋_GBK" w:hAnsi="宋体" w:eastAsia="方正仿宋_GBK" w:cs="Times New Roman"/>
                <w:kern w:val="0"/>
                <w:szCs w:val="21"/>
              </w:rPr>
            </w:pPr>
          </w:p>
        </w:tc>
        <w:tc>
          <w:tcPr>
            <w:tcW w:w="1559" w:type="dxa"/>
            <w:vAlign w:val="center"/>
          </w:tcPr>
          <w:p w14:paraId="2611DD6B">
            <w:pPr>
              <w:spacing w:line="380" w:lineRule="exact"/>
              <w:jc w:val="left"/>
              <w:rPr>
                <w:rFonts w:ascii="方正仿宋_GBK" w:hAnsi="宋体" w:eastAsia="方正仿宋_GBK" w:cs="Times New Roman"/>
                <w:kern w:val="0"/>
                <w:szCs w:val="21"/>
              </w:rPr>
            </w:pPr>
          </w:p>
        </w:tc>
        <w:tc>
          <w:tcPr>
            <w:tcW w:w="1276" w:type="dxa"/>
            <w:vAlign w:val="center"/>
          </w:tcPr>
          <w:p w14:paraId="58A8DFFC">
            <w:pPr>
              <w:spacing w:line="380" w:lineRule="exact"/>
              <w:jc w:val="left"/>
              <w:rPr>
                <w:rFonts w:ascii="方正仿宋_GBK" w:hAnsi="宋体" w:eastAsia="方正仿宋_GBK" w:cs="Times New Roman"/>
                <w:kern w:val="0"/>
                <w:szCs w:val="21"/>
              </w:rPr>
            </w:pPr>
          </w:p>
        </w:tc>
        <w:tc>
          <w:tcPr>
            <w:tcW w:w="1134" w:type="dxa"/>
            <w:vAlign w:val="center"/>
          </w:tcPr>
          <w:p w14:paraId="3ED2B93E">
            <w:pPr>
              <w:spacing w:line="380" w:lineRule="exact"/>
              <w:jc w:val="left"/>
              <w:rPr>
                <w:rFonts w:ascii="方正仿宋_GBK" w:hAnsi="宋体" w:eastAsia="方正仿宋_GBK" w:cs="Times New Roman"/>
                <w:kern w:val="0"/>
                <w:szCs w:val="21"/>
              </w:rPr>
            </w:pPr>
          </w:p>
        </w:tc>
        <w:tc>
          <w:tcPr>
            <w:tcW w:w="1134" w:type="dxa"/>
            <w:vAlign w:val="center"/>
          </w:tcPr>
          <w:p w14:paraId="2C49DF5D">
            <w:pPr>
              <w:spacing w:line="380" w:lineRule="exact"/>
              <w:jc w:val="left"/>
              <w:rPr>
                <w:rFonts w:ascii="方正仿宋_GBK" w:hAnsi="宋体" w:eastAsia="方正仿宋_GBK" w:cs="Times New Roman"/>
                <w:kern w:val="0"/>
                <w:szCs w:val="21"/>
              </w:rPr>
            </w:pPr>
          </w:p>
        </w:tc>
        <w:tc>
          <w:tcPr>
            <w:tcW w:w="851" w:type="dxa"/>
            <w:vAlign w:val="center"/>
          </w:tcPr>
          <w:p w14:paraId="60F77171">
            <w:pPr>
              <w:spacing w:line="380" w:lineRule="exact"/>
              <w:jc w:val="left"/>
              <w:rPr>
                <w:rFonts w:ascii="方正仿宋_GBK" w:hAnsi="宋体" w:eastAsia="方正仿宋_GBK" w:cs="Times New Roman"/>
                <w:kern w:val="0"/>
                <w:szCs w:val="21"/>
              </w:rPr>
            </w:pPr>
          </w:p>
        </w:tc>
      </w:tr>
      <w:tr w14:paraId="60480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460C7B4F">
            <w:pPr>
              <w:spacing w:line="380" w:lineRule="exact"/>
              <w:jc w:val="left"/>
              <w:rPr>
                <w:rFonts w:ascii="方正仿宋_GBK" w:hAnsi="宋体" w:eastAsia="方正仿宋_GBK" w:cs="Times New Roman"/>
                <w:kern w:val="0"/>
                <w:szCs w:val="21"/>
              </w:rPr>
            </w:pPr>
          </w:p>
        </w:tc>
        <w:tc>
          <w:tcPr>
            <w:tcW w:w="1843" w:type="dxa"/>
            <w:vAlign w:val="center"/>
          </w:tcPr>
          <w:p w14:paraId="0460D95F">
            <w:pPr>
              <w:spacing w:line="380" w:lineRule="exact"/>
              <w:jc w:val="left"/>
              <w:rPr>
                <w:rFonts w:ascii="方正仿宋_GBK" w:hAnsi="宋体" w:eastAsia="方正仿宋_GBK" w:cs="Times New Roman"/>
                <w:kern w:val="0"/>
                <w:szCs w:val="21"/>
              </w:rPr>
            </w:pPr>
          </w:p>
        </w:tc>
        <w:tc>
          <w:tcPr>
            <w:tcW w:w="1701" w:type="dxa"/>
            <w:vAlign w:val="center"/>
          </w:tcPr>
          <w:p w14:paraId="2CDD7035">
            <w:pPr>
              <w:spacing w:line="380" w:lineRule="exact"/>
              <w:jc w:val="left"/>
              <w:rPr>
                <w:rFonts w:ascii="方正仿宋_GBK" w:hAnsi="宋体" w:eastAsia="方正仿宋_GBK" w:cs="Times New Roman"/>
                <w:kern w:val="0"/>
                <w:szCs w:val="21"/>
              </w:rPr>
            </w:pPr>
          </w:p>
        </w:tc>
        <w:tc>
          <w:tcPr>
            <w:tcW w:w="1134" w:type="dxa"/>
            <w:vAlign w:val="center"/>
          </w:tcPr>
          <w:p w14:paraId="7867C2CB">
            <w:pPr>
              <w:spacing w:line="380" w:lineRule="exact"/>
              <w:jc w:val="left"/>
              <w:rPr>
                <w:rFonts w:ascii="方正仿宋_GBK" w:hAnsi="宋体" w:eastAsia="方正仿宋_GBK" w:cs="Times New Roman"/>
                <w:kern w:val="0"/>
                <w:szCs w:val="21"/>
              </w:rPr>
            </w:pPr>
          </w:p>
        </w:tc>
        <w:tc>
          <w:tcPr>
            <w:tcW w:w="1559" w:type="dxa"/>
            <w:vAlign w:val="center"/>
          </w:tcPr>
          <w:p w14:paraId="700B869F">
            <w:pPr>
              <w:spacing w:line="380" w:lineRule="exact"/>
              <w:jc w:val="left"/>
              <w:rPr>
                <w:rFonts w:ascii="方正仿宋_GBK" w:hAnsi="宋体" w:eastAsia="方正仿宋_GBK" w:cs="Times New Roman"/>
                <w:kern w:val="0"/>
                <w:szCs w:val="21"/>
              </w:rPr>
            </w:pPr>
          </w:p>
        </w:tc>
        <w:tc>
          <w:tcPr>
            <w:tcW w:w="1276" w:type="dxa"/>
            <w:vAlign w:val="center"/>
          </w:tcPr>
          <w:p w14:paraId="417373E4">
            <w:pPr>
              <w:spacing w:line="380" w:lineRule="exact"/>
              <w:jc w:val="left"/>
              <w:rPr>
                <w:rFonts w:ascii="方正仿宋_GBK" w:hAnsi="宋体" w:eastAsia="方正仿宋_GBK" w:cs="Times New Roman"/>
                <w:kern w:val="0"/>
                <w:szCs w:val="21"/>
              </w:rPr>
            </w:pPr>
          </w:p>
        </w:tc>
        <w:tc>
          <w:tcPr>
            <w:tcW w:w="1134" w:type="dxa"/>
            <w:vAlign w:val="center"/>
          </w:tcPr>
          <w:p w14:paraId="5AA3141D">
            <w:pPr>
              <w:spacing w:line="380" w:lineRule="exact"/>
              <w:jc w:val="left"/>
              <w:rPr>
                <w:rFonts w:ascii="方正仿宋_GBK" w:hAnsi="宋体" w:eastAsia="方正仿宋_GBK" w:cs="Times New Roman"/>
                <w:kern w:val="0"/>
                <w:szCs w:val="21"/>
              </w:rPr>
            </w:pPr>
          </w:p>
        </w:tc>
        <w:tc>
          <w:tcPr>
            <w:tcW w:w="1134" w:type="dxa"/>
            <w:vAlign w:val="center"/>
          </w:tcPr>
          <w:p w14:paraId="3770184A">
            <w:pPr>
              <w:spacing w:line="380" w:lineRule="exact"/>
              <w:jc w:val="left"/>
              <w:rPr>
                <w:rFonts w:ascii="方正仿宋_GBK" w:hAnsi="宋体" w:eastAsia="方正仿宋_GBK" w:cs="Times New Roman"/>
                <w:kern w:val="0"/>
                <w:szCs w:val="21"/>
              </w:rPr>
            </w:pPr>
          </w:p>
        </w:tc>
        <w:tc>
          <w:tcPr>
            <w:tcW w:w="851" w:type="dxa"/>
            <w:vAlign w:val="center"/>
          </w:tcPr>
          <w:p w14:paraId="5E50B086">
            <w:pPr>
              <w:spacing w:line="380" w:lineRule="exact"/>
              <w:jc w:val="left"/>
              <w:rPr>
                <w:rFonts w:ascii="方正仿宋_GBK" w:hAnsi="宋体" w:eastAsia="方正仿宋_GBK" w:cs="Times New Roman"/>
                <w:kern w:val="0"/>
                <w:szCs w:val="21"/>
              </w:rPr>
            </w:pPr>
          </w:p>
        </w:tc>
      </w:tr>
      <w:tr w14:paraId="3E347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50A93078">
            <w:pPr>
              <w:spacing w:line="380" w:lineRule="exact"/>
              <w:jc w:val="left"/>
              <w:rPr>
                <w:rFonts w:ascii="方正仿宋_GBK" w:hAnsi="宋体" w:eastAsia="方正仿宋_GBK" w:cs="Times New Roman"/>
                <w:kern w:val="0"/>
                <w:szCs w:val="21"/>
              </w:rPr>
            </w:pPr>
          </w:p>
        </w:tc>
        <w:tc>
          <w:tcPr>
            <w:tcW w:w="1843" w:type="dxa"/>
            <w:vAlign w:val="center"/>
          </w:tcPr>
          <w:p w14:paraId="69B364A3">
            <w:pPr>
              <w:spacing w:line="380" w:lineRule="exact"/>
              <w:jc w:val="left"/>
              <w:rPr>
                <w:rFonts w:ascii="方正仿宋_GBK" w:hAnsi="宋体" w:eastAsia="方正仿宋_GBK" w:cs="Times New Roman"/>
                <w:kern w:val="0"/>
                <w:szCs w:val="21"/>
              </w:rPr>
            </w:pPr>
          </w:p>
        </w:tc>
        <w:tc>
          <w:tcPr>
            <w:tcW w:w="1701" w:type="dxa"/>
            <w:vAlign w:val="center"/>
          </w:tcPr>
          <w:p w14:paraId="6B83A896">
            <w:pPr>
              <w:spacing w:line="380" w:lineRule="exact"/>
              <w:jc w:val="left"/>
              <w:rPr>
                <w:rFonts w:ascii="方正仿宋_GBK" w:hAnsi="宋体" w:eastAsia="方正仿宋_GBK" w:cs="Times New Roman"/>
                <w:kern w:val="0"/>
                <w:szCs w:val="21"/>
              </w:rPr>
            </w:pPr>
          </w:p>
        </w:tc>
        <w:tc>
          <w:tcPr>
            <w:tcW w:w="1134" w:type="dxa"/>
            <w:vAlign w:val="center"/>
          </w:tcPr>
          <w:p w14:paraId="2C486574">
            <w:pPr>
              <w:spacing w:line="380" w:lineRule="exact"/>
              <w:jc w:val="left"/>
              <w:rPr>
                <w:rFonts w:ascii="方正仿宋_GBK" w:hAnsi="宋体" w:eastAsia="方正仿宋_GBK" w:cs="Times New Roman"/>
                <w:kern w:val="0"/>
                <w:szCs w:val="21"/>
              </w:rPr>
            </w:pPr>
          </w:p>
        </w:tc>
        <w:tc>
          <w:tcPr>
            <w:tcW w:w="1559" w:type="dxa"/>
            <w:vAlign w:val="center"/>
          </w:tcPr>
          <w:p w14:paraId="001C006C">
            <w:pPr>
              <w:spacing w:line="380" w:lineRule="exact"/>
              <w:jc w:val="left"/>
              <w:rPr>
                <w:rFonts w:ascii="方正仿宋_GBK" w:hAnsi="宋体" w:eastAsia="方正仿宋_GBK" w:cs="Times New Roman"/>
                <w:kern w:val="0"/>
                <w:szCs w:val="21"/>
              </w:rPr>
            </w:pPr>
          </w:p>
        </w:tc>
        <w:tc>
          <w:tcPr>
            <w:tcW w:w="1276" w:type="dxa"/>
            <w:vAlign w:val="center"/>
          </w:tcPr>
          <w:p w14:paraId="1D4706B0">
            <w:pPr>
              <w:spacing w:line="380" w:lineRule="exact"/>
              <w:jc w:val="left"/>
              <w:rPr>
                <w:rFonts w:ascii="方正仿宋_GBK" w:hAnsi="宋体" w:eastAsia="方正仿宋_GBK" w:cs="Times New Roman"/>
                <w:kern w:val="0"/>
                <w:szCs w:val="21"/>
              </w:rPr>
            </w:pPr>
          </w:p>
        </w:tc>
        <w:tc>
          <w:tcPr>
            <w:tcW w:w="1134" w:type="dxa"/>
            <w:vAlign w:val="center"/>
          </w:tcPr>
          <w:p w14:paraId="7A48BF8C">
            <w:pPr>
              <w:spacing w:line="380" w:lineRule="exact"/>
              <w:jc w:val="left"/>
              <w:rPr>
                <w:rFonts w:ascii="方正仿宋_GBK" w:hAnsi="宋体" w:eastAsia="方正仿宋_GBK" w:cs="Times New Roman"/>
                <w:kern w:val="0"/>
                <w:szCs w:val="21"/>
              </w:rPr>
            </w:pPr>
          </w:p>
        </w:tc>
        <w:tc>
          <w:tcPr>
            <w:tcW w:w="1134" w:type="dxa"/>
            <w:vAlign w:val="center"/>
          </w:tcPr>
          <w:p w14:paraId="42F54B38">
            <w:pPr>
              <w:spacing w:line="380" w:lineRule="exact"/>
              <w:jc w:val="left"/>
              <w:rPr>
                <w:rFonts w:ascii="方正仿宋_GBK" w:hAnsi="宋体" w:eastAsia="方正仿宋_GBK" w:cs="Times New Roman"/>
                <w:kern w:val="0"/>
                <w:szCs w:val="21"/>
              </w:rPr>
            </w:pPr>
          </w:p>
        </w:tc>
        <w:tc>
          <w:tcPr>
            <w:tcW w:w="851" w:type="dxa"/>
            <w:vAlign w:val="center"/>
          </w:tcPr>
          <w:p w14:paraId="0BBF1EE7">
            <w:pPr>
              <w:spacing w:line="380" w:lineRule="exact"/>
              <w:jc w:val="left"/>
              <w:rPr>
                <w:rFonts w:ascii="方正仿宋_GBK" w:hAnsi="宋体" w:eastAsia="方正仿宋_GBK" w:cs="Times New Roman"/>
                <w:kern w:val="0"/>
                <w:szCs w:val="21"/>
              </w:rPr>
            </w:pPr>
          </w:p>
        </w:tc>
      </w:tr>
      <w:tr w14:paraId="126BE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6FF96CBC">
            <w:pPr>
              <w:spacing w:line="380" w:lineRule="exact"/>
              <w:jc w:val="left"/>
              <w:rPr>
                <w:rFonts w:ascii="方正仿宋_GBK" w:hAnsi="宋体" w:eastAsia="方正仿宋_GBK" w:cs="Times New Roman"/>
                <w:kern w:val="0"/>
                <w:szCs w:val="21"/>
              </w:rPr>
            </w:pPr>
          </w:p>
        </w:tc>
        <w:tc>
          <w:tcPr>
            <w:tcW w:w="1843" w:type="dxa"/>
            <w:vAlign w:val="center"/>
          </w:tcPr>
          <w:p w14:paraId="2BBB298A">
            <w:pPr>
              <w:spacing w:line="380" w:lineRule="exact"/>
              <w:jc w:val="left"/>
              <w:rPr>
                <w:rFonts w:ascii="方正仿宋_GBK" w:hAnsi="宋体" w:eastAsia="方正仿宋_GBK" w:cs="Times New Roman"/>
                <w:kern w:val="0"/>
                <w:szCs w:val="21"/>
              </w:rPr>
            </w:pPr>
          </w:p>
        </w:tc>
        <w:tc>
          <w:tcPr>
            <w:tcW w:w="1701" w:type="dxa"/>
            <w:vAlign w:val="center"/>
          </w:tcPr>
          <w:p w14:paraId="5862A55D">
            <w:pPr>
              <w:spacing w:line="380" w:lineRule="exact"/>
              <w:jc w:val="left"/>
              <w:rPr>
                <w:rFonts w:ascii="方正仿宋_GBK" w:hAnsi="宋体" w:eastAsia="方正仿宋_GBK" w:cs="Times New Roman"/>
                <w:kern w:val="0"/>
                <w:szCs w:val="21"/>
              </w:rPr>
            </w:pPr>
          </w:p>
        </w:tc>
        <w:tc>
          <w:tcPr>
            <w:tcW w:w="1134" w:type="dxa"/>
            <w:vAlign w:val="center"/>
          </w:tcPr>
          <w:p w14:paraId="354B2219">
            <w:pPr>
              <w:spacing w:line="380" w:lineRule="exact"/>
              <w:jc w:val="left"/>
              <w:rPr>
                <w:rFonts w:ascii="方正仿宋_GBK" w:hAnsi="宋体" w:eastAsia="方正仿宋_GBK" w:cs="Times New Roman"/>
                <w:kern w:val="0"/>
                <w:szCs w:val="21"/>
              </w:rPr>
            </w:pPr>
          </w:p>
        </w:tc>
        <w:tc>
          <w:tcPr>
            <w:tcW w:w="1559" w:type="dxa"/>
            <w:vAlign w:val="center"/>
          </w:tcPr>
          <w:p w14:paraId="6CBDB7C4">
            <w:pPr>
              <w:spacing w:line="380" w:lineRule="exact"/>
              <w:jc w:val="left"/>
              <w:rPr>
                <w:rFonts w:ascii="方正仿宋_GBK" w:hAnsi="宋体" w:eastAsia="方正仿宋_GBK" w:cs="Times New Roman"/>
                <w:kern w:val="0"/>
                <w:szCs w:val="21"/>
              </w:rPr>
            </w:pPr>
          </w:p>
        </w:tc>
        <w:tc>
          <w:tcPr>
            <w:tcW w:w="1276" w:type="dxa"/>
            <w:vAlign w:val="center"/>
          </w:tcPr>
          <w:p w14:paraId="5C39E315">
            <w:pPr>
              <w:spacing w:line="380" w:lineRule="exact"/>
              <w:jc w:val="left"/>
              <w:rPr>
                <w:rFonts w:ascii="方正仿宋_GBK" w:hAnsi="宋体" w:eastAsia="方正仿宋_GBK" w:cs="Times New Roman"/>
                <w:kern w:val="0"/>
                <w:szCs w:val="21"/>
              </w:rPr>
            </w:pPr>
          </w:p>
        </w:tc>
        <w:tc>
          <w:tcPr>
            <w:tcW w:w="1134" w:type="dxa"/>
            <w:vAlign w:val="center"/>
          </w:tcPr>
          <w:p w14:paraId="45C62580">
            <w:pPr>
              <w:spacing w:line="380" w:lineRule="exact"/>
              <w:jc w:val="left"/>
              <w:rPr>
                <w:rFonts w:ascii="方正仿宋_GBK" w:hAnsi="宋体" w:eastAsia="方正仿宋_GBK" w:cs="Times New Roman"/>
                <w:kern w:val="0"/>
                <w:szCs w:val="21"/>
              </w:rPr>
            </w:pPr>
          </w:p>
        </w:tc>
        <w:tc>
          <w:tcPr>
            <w:tcW w:w="1134" w:type="dxa"/>
            <w:vAlign w:val="center"/>
          </w:tcPr>
          <w:p w14:paraId="616CB0BC">
            <w:pPr>
              <w:spacing w:line="380" w:lineRule="exact"/>
              <w:jc w:val="left"/>
              <w:rPr>
                <w:rFonts w:ascii="方正仿宋_GBK" w:hAnsi="宋体" w:eastAsia="方正仿宋_GBK" w:cs="Times New Roman"/>
                <w:kern w:val="0"/>
                <w:szCs w:val="21"/>
              </w:rPr>
            </w:pPr>
          </w:p>
        </w:tc>
        <w:tc>
          <w:tcPr>
            <w:tcW w:w="851" w:type="dxa"/>
            <w:vAlign w:val="center"/>
          </w:tcPr>
          <w:p w14:paraId="72FFB1BF">
            <w:pPr>
              <w:spacing w:line="380" w:lineRule="exact"/>
              <w:jc w:val="left"/>
              <w:rPr>
                <w:rFonts w:ascii="方正仿宋_GBK" w:hAnsi="宋体" w:eastAsia="方正仿宋_GBK" w:cs="Times New Roman"/>
                <w:kern w:val="0"/>
                <w:szCs w:val="21"/>
              </w:rPr>
            </w:pPr>
          </w:p>
        </w:tc>
      </w:tr>
      <w:tr w14:paraId="1D19E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686FD2AC">
            <w:pPr>
              <w:spacing w:line="380" w:lineRule="exact"/>
              <w:jc w:val="left"/>
              <w:rPr>
                <w:rFonts w:ascii="方正仿宋_GBK" w:hAnsi="宋体" w:eastAsia="方正仿宋_GBK" w:cs="Times New Roman"/>
                <w:kern w:val="0"/>
                <w:szCs w:val="21"/>
              </w:rPr>
            </w:pPr>
          </w:p>
        </w:tc>
        <w:tc>
          <w:tcPr>
            <w:tcW w:w="1843" w:type="dxa"/>
            <w:vAlign w:val="center"/>
          </w:tcPr>
          <w:p w14:paraId="1A92D660">
            <w:pPr>
              <w:spacing w:line="380" w:lineRule="exact"/>
              <w:jc w:val="left"/>
              <w:rPr>
                <w:rFonts w:ascii="方正仿宋_GBK" w:hAnsi="宋体" w:eastAsia="方正仿宋_GBK" w:cs="Times New Roman"/>
                <w:kern w:val="0"/>
                <w:szCs w:val="21"/>
              </w:rPr>
            </w:pPr>
          </w:p>
        </w:tc>
        <w:tc>
          <w:tcPr>
            <w:tcW w:w="1701" w:type="dxa"/>
            <w:vAlign w:val="center"/>
          </w:tcPr>
          <w:p w14:paraId="77BC2609">
            <w:pPr>
              <w:spacing w:line="380" w:lineRule="exact"/>
              <w:jc w:val="left"/>
              <w:rPr>
                <w:rFonts w:ascii="方正仿宋_GBK" w:hAnsi="宋体" w:eastAsia="方正仿宋_GBK" w:cs="Times New Roman"/>
                <w:kern w:val="0"/>
                <w:szCs w:val="21"/>
              </w:rPr>
            </w:pPr>
          </w:p>
        </w:tc>
        <w:tc>
          <w:tcPr>
            <w:tcW w:w="1134" w:type="dxa"/>
            <w:vAlign w:val="center"/>
          </w:tcPr>
          <w:p w14:paraId="664D968A">
            <w:pPr>
              <w:spacing w:line="380" w:lineRule="exact"/>
              <w:jc w:val="left"/>
              <w:rPr>
                <w:rFonts w:ascii="方正仿宋_GBK" w:hAnsi="宋体" w:eastAsia="方正仿宋_GBK" w:cs="Times New Roman"/>
                <w:kern w:val="0"/>
                <w:szCs w:val="21"/>
              </w:rPr>
            </w:pPr>
          </w:p>
        </w:tc>
        <w:tc>
          <w:tcPr>
            <w:tcW w:w="1559" w:type="dxa"/>
            <w:vAlign w:val="center"/>
          </w:tcPr>
          <w:p w14:paraId="689B6B0E">
            <w:pPr>
              <w:spacing w:line="380" w:lineRule="exact"/>
              <w:jc w:val="left"/>
              <w:rPr>
                <w:rFonts w:ascii="方正仿宋_GBK" w:hAnsi="宋体" w:eastAsia="方正仿宋_GBK" w:cs="Times New Roman"/>
                <w:kern w:val="0"/>
                <w:szCs w:val="21"/>
              </w:rPr>
            </w:pPr>
          </w:p>
        </w:tc>
        <w:tc>
          <w:tcPr>
            <w:tcW w:w="1276" w:type="dxa"/>
            <w:vAlign w:val="center"/>
          </w:tcPr>
          <w:p w14:paraId="40BFB4B6">
            <w:pPr>
              <w:spacing w:line="380" w:lineRule="exact"/>
              <w:jc w:val="left"/>
              <w:rPr>
                <w:rFonts w:ascii="方正仿宋_GBK" w:hAnsi="宋体" w:eastAsia="方正仿宋_GBK" w:cs="Times New Roman"/>
                <w:kern w:val="0"/>
                <w:szCs w:val="21"/>
              </w:rPr>
            </w:pPr>
          </w:p>
        </w:tc>
        <w:tc>
          <w:tcPr>
            <w:tcW w:w="1134" w:type="dxa"/>
            <w:vAlign w:val="center"/>
          </w:tcPr>
          <w:p w14:paraId="37C98718">
            <w:pPr>
              <w:spacing w:line="380" w:lineRule="exact"/>
              <w:jc w:val="left"/>
              <w:rPr>
                <w:rFonts w:ascii="方正仿宋_GBK" w:hAnsi="宋体" w:eastAsia="方正仿宋_GBK" w:cs="Times New Roman"/>
                <w:kern w:val="0"/>
                <w:szCs w:val="21"/>
              </w:rPr>
            </w:pPr>
          </w:p>
        </w:tc>
        <w:tc>
          <w:tcPr>
            <w:tcW w:w="1134" w:type="dxa"/>
            <w:vAlign w:val="center"/>
          </w:tcPr>
          <w:p w14:paraId="246B9376">
            <w:pPr>
              <w:spacing w:line="380" w:lineRule="exact"/>
              <w:jc w:val="left"/>
              <w:rPr>
                <w:rFonts w:ascii="方正仿宋_GBK" w:hAnsi="宋体" w:eastAsia="方正仿宋_GBK" w:cs="Times New Roman"/>
                <w:kern w:val="0"/>
                <w:szCs w:val="21"/>
              </w:rPr>
            </w:pPr>
          </w:p>
        </w:tc>
        <w:tc>
          <w:tcPr>
            <w:tcW w:w="851" w:type="dxa"/>
            <w:vAlign w:val="center"/>
          </w:tcPr>
          <w:p w14:paraId="340875A1">
            <w:pPr>
              <w:spacing w:line="380" w:lineRule="exact"/>
              <w:jc w:val="left"/>
              <w:rPr>
                <w:rFonts w:ascii="方正仿宋_GBK" w:hAnsi="宋体" w:eastAsia="方正仿宋_GBK" w:cs="Times New Roman"/>
                <w:kern w:val="0"/>
                <w:szCs w:val="21"/>
              </w:rPr>
            </w:pPr>
          </w:p>
        </w:tc>
      </w:tr>
      <w:tr w14:paraId="12100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21BB069E">
            <w:pPr>
              <w:spacing w:line="380" w:lineRule="exact"/>
              <w:jc w:val="left"/>
              <w:rPr>
                <w:rFonts w:ascii="方正仿宋_GBK" w:hAnsi="宋体" w:eastAsia="方正仿宋_GBK" w:cs="Times New Roman"/>
                <w:kern w:val="0"/>
                <w:szCs w:val="21"/>
              </w:rPr>
            </w:pPr>
          </w:p>
        </w:tc>
        <w:tc>
          <w:tcPr>
            <w:tcW w:w="1843" w:type="dxa"/>
            <w:vAlign w:val="center"/>
          </w:tcPr>
          <w:p w14:paraId="7768ACEA">
            <w:pPr>
              <w:spacing w:line="380" w:lineRule="exact"/>
              <w:jc w:val="left"/>
              <w:rPr>
                <w:rFonts w:ascii="方正仿宋_GBK" w:hAnsi="宋体" w:eastAsia="方正仿宋_GBK" w:cs="Times New Roman"/>
                <w:kern w:val="0"/>
                <w:szCs w:val="21"/>
              </w:rPr>
            </w:pPr>
          </w:p>
        </w:tc>
        <w:tc>
          <w:tcPr>
            <w:tcW w:w="1701" w:type="dxa"/>
            <w:vAlign w:val="center"/>
          </w:tcPr>
          <w:p w14:paraId="39C90FC3">
            <w:pPr>
              <w:spacing w:line="380" w:lineRule="exact"/>
              <w:jc w:val="left"/>
              <w:rPr>
                <w:rFonts w:ascii="方正仿宋_GBK" w:hAnsi="宋体" w:eastAsia="方正仿宋_GBK" w:cs="Times New Roman"/>
                <w:kern w:val="0"/>
                <w:szCs w:val="21"/>
              </w:rPr>
            </w:pPr>
          </w:p>
        </w:tc>
        <w:tc>
          <w:tcPr>
            <w:tcW w:w="1134" w:type="dxa"/>
            <w:vAlign w:val="center"/>
          </w:tcPr>
          <w:p w14:paraId="19400E04">
            <w:pPr>
              <w:spacing w:line="380" w:lineRule="exact"/>
              <w:jc w:val="left"/>
              <w:rPr>
                <w:rFonts w:ascii="方正仿宋_GBK" w:hAnsi="宋体" w:eastAsia="方正仿宋_GBK" w:cs="Times New Roman"/>
                <w:kern w:val="0"/>
                <w:szCs w:val="21"/>
              </w:rPr>
            </w:pPr>
          </w:p>
        </w:tc>
        <w:tc>
          <w:tcPr>
            <w:tcW w:w="1559" w:type="dxa"/>
            <w:vAlign w:val="center"/>
          </w:tcPr>
          <w:p w14:paraId="37B98886">
            <w:pPr>
              <w:spacing w:line="380" w:lineRule="exact"/>
              <w:jc w:val="left"/>
              <w:rPr>
                <w:rFonts w:ascii="方正仿宋_GBK" w:hAnsi="宋体" w:eastAsia="方正仿宋_GBK" w:cs="Times New Roman"/>
                <w:kern w:val="0"/>
                <w:szCs w:val="21"/>
              </w:rPr>
            </w:pPr>
          </w:p>
        </w:tc>
        <w:tc>
          <w:tcPr>
            <w:tcW w:w="1276" w:type="dxa"/>
            <w:vAlign w:val="center"/>
          </w:tcPr>
          <w:p w14:paraId="7622BCB8">
            <w:pPr>
              <w:spacing w:line="380" w:lineRule="exact"/>
              <w:rPr>
                <w:rFonts w:ascii="方正仿宋_GBK" w:hAnsi="Times New Roman" w:eastAsia="方正仿宋_GBK" w:cs="Times New Roman"/>
                <w:kern w:val="0"/>
                <w:szCs w:val="21"/>
              </w:rPr>
            </w:pPr>
          </w:p>
        </w:tc>
        <w:tc>
          <w:tcPr>
            <w:tcW w:w="1134" w:type="dxa"/>
            <w:vAlign w:val="center"/>
          </w:tcPr>
          <w:p w14:paraId="4E9E950F">
            <w:pPr>
              <w:spacing w:line="380" w:lineRule="exact"/>
              <w:jc w:val="left"/>
              <w:rPr>
                <w:rFonts w:ascii="方正仿宋_GBK" w:hAnsi="宋体" w:eastAsia="方正仿宋_GBK" w:cs="Times New Roman"/>
                <w:kern w:val="0"/>
                <w:szCs w:val="21"/>
              </w:rPr>
            </w:pPr>
          </w:p>
        </w:tc>
        <w:tc>
          <w:tcPr>
            <w:tcW w:w="1134" w:type="dxa"/>
            <w:vAlign w:val="center"/>
          </w:tcPr>
          <w:p w14:paraId="37B5DCE3">
            <w:pPr>
              <w:spacing w:line="3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合计总价</w:t>
            </w:r>
          </w:p>
        </w:tc>
        <w:tc>
          <w:tcPr>
            <w:tcW w:w="851" w:type="dxa"/>
            <w:vAlign w:val="center"/>
          </w:tcPr>
          <w:p w14:paraId="76A2E940">
            <w:pPr>
              <w:spacing w:line="380" w:lineRule="exact"/>
              <w:jc w:val="left"/>
              <w:rPr>
                <w:rFonts w:ascii="方正仿宋_GBK" w:hAnsi="宋体" w:eastAsia="方正仿宋_GBK" w:cs="Times New Roman"/>
                <w:kern w:val="0"/>
                <w:szCs w:val="21"/>
              </w:rPr>
            </w:pPr>
          </w:p>
        </w:tc>
      </w:tr>
    </w:tbl>
    <w:p w14:paraId="2AC16611">
      <w:pPr>
        <w:widowControl/>
        <w:spacing w:line="570" w:lineRule="exact"/>
        <w:ind w:firstLine="3213" w:firstLineChars="1000"/>
        <w:rPr>
          <w:rFonts w:ascii="方正仿宋_GBK" w:hAnsi="宋体" w:eastAsia="方正仿宋_GBK"/>
          <w:b/>
          <w:sz w:val="32"/>
        </w:rPr>
      </w:pPr>
      <w:r>
        <w:rPr>
          <w:rFonts w:hint="eastAsia" w:ascii="方正仿宋_GBK" w:hAnsi="宋体" w:eastAsia="方正仿宋_GBK"/>
          <w:b/>
          <w:sz w:val="32"/>
        </w:rPr>
        <w:t>明细报价表</w:t>
      </w:r>
    </w:p>
    <w:p w14:paraId="15370040">
      <w:pPr>
        <w:jc w:val="left"/>
        <w:rPr>
          <w:rFonts w:ascii="方正仿宋_GBK" w:hAnsi="宋体" w:eastAsia="方正仿宋_GBK"/>
          <w:sz w:val="24"/>
          <w:szCs w:val="24"/>
        </w:rPr>
      </w:pPr>
      <w:r>
        <w:rPr>
          <w:rFonts w:hint="eastAsia" w:ascii="方正仿宋_GBK" w:hAnsi="宋体" w:eastAsia="方正仿宋_GBK"/>
          <w:sz w:val="32"/>
          <w:szCs w:val="32"/>
        </w:rPr>
        <w:t xml:space="preserve">                                 </w:t>
      </w:r>
      <w:r>
        <w:rPr>
          <w:rFonts w:hint="eastAsia" w:ascii="方正仿宋_GBK" w:hAnsi="宋体" w:eastAsia="方正仿宋_GBK"/>
          <w:sz w:val="24"/>
          <w:szCs w:val="24"/>
        </w:rPr>
        <w:t xml:space="preserve"> 供应商：</w:t>
      </w:r>
    </w:p>
    <w:p w14:paraId="750CABBD">
      <w:pPr>
        <w:jc w:val="left"/>
        <w:rPr>
          <w:rFonts w:ascii="方正仿宋_GBK" w:hAnsi="宋体" w:eastAsia="方正仿宋_GBK"/>
          <w:sz w:val="24"/>
          <w:szCs w:val="24"/>
        </w:rPr>
      </w:pPr>
      <w:r>
        <w:rPr>
          <w:rFonts w:hint="eastAsia" w:ascii="方正仿宋_GBK" w:hAnsi="宋体" w:eastAsia="方正仿宋_GBK"/>
          <w:sz w:val="24"/>
          <w:szCs w:val="24"/>
        </w:rPr>
        <w:t xml:space="preserve">                                             日  期：</w:t>
      </w:r>
    </w:p>
    <w:p w14:paraId="10DD6065">
      <w:pPr>
        <w:ind w:left="4" w:leftChars="-472" w:hanging="995" w:hangingChars="413"/>
        <w:rPr>
          <w:rFonts w:ascii="方正仿宋_GBK" w:hAnsi="宋体" w:eastAsia="方正仿宋_GBK"/>
          <w:b/>
          <w:sz w:val="24"/>
          <w:szCs w:val="24"/>
        </w:rPr>
      </w:pPr>
      <w:r>
        <w:rPr>
          <w:rFonts w:hint="eastAsia" w:ascii="方正仿宋_GBK" w:hAnsi="宋体" w:eastAsia="方正仿宋_GBK"/>
          <w:b/>
          <w:sz w:val="24"/>
          <w:szCs w:val="24"/>
        </w:rPr>
        <w:t>注意事项：</w:t>
      </w:r>
    </w:p>
    <w:p w14:paraId="02E9058D">
      <w:pPr>
        <w:numPr>
          <w:ilvl w:val="0"/>
          <w:numId w:val="2"/>
        </w:numPr>
        <w:rPr>
          <w:rFonts w:ascii="方正仿宋_GBK" w:hAnsi="宋体" w:eastAsia="方正仿宋_GBK"/>
          <w:szCs w:val="21"/>
        </w:rPr>
      </w:pPr>
      <w:r>
        <w:rPr>
          <w:rFonts w:hint="eastAsia" w:ascii="方正仿宋_GBK" w:hAnsi="宋体" w:eastAsia="方正仿宋_GBK"/>
          <w:szCs w:val="21"/>
        </w:rPr>
        <w:t>耗材名称、药交所产品编码、27位医保编码</w:t>
      </w:r>
      <w:r>
        <w:rPr>
          <w:rFonts w:hint="eastAsia" w:ascii="方正仿宋_GBK" w:hAnsi="宋体" w:eastAsia="方正仿宋_GBK"/>
          <w:szCs w:val="21"/>
          <w:lang w:eastAsia="zh-CN"/>
        </w:rPr>
        <w:t>、</w:t>
      </w:r>
      <w:r>
        <w:rPr>
          <w:rFonts w:hint="eastAsia" w:ascii="方正仿宋_GBK" w:hAnsi="宋体" w:eastAsia="方正仿宋_GBK"/>
          <w:szCs w:val="21"/>
        </w:rPr>
        <w:t>规格型号、生产企业、注册证号、</w:t>
      </w:r>
      <w:r>
        <w:rPr>
          <w:rFonts w:hint="eastAsia" w:ascii="方正仿宋_GBK" w:hAnsi="宋体" w:eastAsia="方正仿宋_GBK"/>
          <w:szCs w:val="21"/>
          <w:lang w:val="en-US" w:eastAsia="zh-CN"/>
        </w:rPr>
        <w:t>包装规格</w:t>
      </w:r>
      <w:r>
        <w:rPr>
          <w:rFonts w:hint="eastAsia" w:ascii="方正仿宋_GBK" w:hAnsi="宋体" w:eastAsia="方正仿宋_GBK"/>
          <w:b/>
          <w:color w:val="FF0000"/>
          <w:szCs w:val="21"/>
        </w:rPr>
        <w:t>需严格按照药品交易所对应信息如实填报，</w:t>
      </w:r>
      <w:r>
        <w:rPr>
          <w:rFonts w:hint="eastAsia" w:ascii="方正仿宋_GBK" w:hAnsi="宋体" w:eastAsia="方正仿宋_GBK"/>
          <w:szCs w:val="21"/>
        </w:rPr>
        <w:t>并加盖报价单位公章。</w:t>
      </w:r>
    </w:p>
    <w:p w14:paraId="1B24DEAA">
      <w:pPr>
        <w:tabs>
          <w:tab w:val="left" w:pos="2510"/>
          <w:tab w:val="center" w:pos="4153"/>
        </w:tabs>
        <w:rPr>
          <w:rFonts w:ascii="方正仿宋_GBK" w:hAnsi="宋体" w:eastAsia="方正仿宋_GBK"/>
          <w:szCs w:val="21"/>
        </w:rPr>
      </w:pPr>
    </w:p>
    <w:p w14:paraId="1AC7E253">
      <w:pPr>
        <w:tabs>
          <w:tab w:val="left" w:pos="2510"/>
          <w:tab w:val="center" w:pos="4153"/>
        </w:tabs>
        <w:rPr>
          <w:rFonts w:ascii="方正仿宋_GBK" w:hAnsi="宋体" w:eastAsia="方正仿宋_GBK"/>
          <w:sz w:val="24"/>
          <w:szCs w:val="24"/>
        </w:rPr>
      </w:pPr>
    </w:p>
    <w:p w14:paraId="74578796">
      <w:pPr>
        <w:tabs>
          <w:tab w:val="left" w:pos="2510"/>
          <w:tab w:val="center" w:pos="4153"/>
        </w:tabs>
        <w:rPr>
          <w:rFonts w:ascii="方正仿宋_GBK" w:hAnsi="宋体" w:eastAsia="方正仿宋_GBK"/>
          <w:sz w:val="24"/>
          <w:szCs w:val="24"/>
        </w:rPr>
      </w:pPr>
    </w:p>
    <w:p w14:paraId="5F981AE6">
      <w:pPr>
        <w:tabs>
          <w:tab w:val="left" w:pos="2510"/>
          <w:tab w:val="center" w:pos="4153"/>
        </w:tabs>
        <w:rPr>
          <w:rFonts w:ascii="方正仿宋_GBK" w:hAnsi="宋体" w:eastAsia="方正仿宋_GBK"/>
          <w:sz w:val="24"/>
          <w:szCs w:val="24"/>
        </w:rPr>
      </w:pPr>
    </w:p>
    <w:p w14:paraId="004F9983">
      <w:pPr>
        <w:tabs>
          <w:tab w:val="left" w:pos="2510"/>
          <w:tab w:val="center" w:pos="4153"/>
        </w:tabs>
        <w:rPr>
          <w:rFonts w:ascii="方正仿宋_GBK" w:hAnsi="宋体" w:eastAsia="方正仿宋_GBK"/>
          <w:sz w:val="24"/>
          <w:szCs w:val="24"/>
        </w:rPr>
      </w:pPr>
    </w:p>
    <w:p w14:paraId="6317EC9E">
      <w:pPr>
        <w:tabs>
          <w:tab w:val="left" w:pos="2510"/>
          <w:tab w:val="center" w:pos="4153"/>
        </w:tabs>
        <w:rPr>
          <w:rFonts w:ascii="方正仿宋_GBK" w:hAnsi="宋体" w:eastAsia="方正仿宋_GBK"/>
          <w:sz w:val="24"/>
          <w:szCs w:val="24"/>
        </w:rPr>
      </w:pPr>
    </w:p>
    <w:p w14:paraId="331070A6">
      <w:pPr>
        <w:tabs>
          <w:tab w:val="left" w:pos="2510"/>
          <w:tab w:val="center" w:pos="4153"/>
        </w:tabs>
        <w:rPr>
          <w:rFonts w:ascii="方正仿宋_GBK" w:hAnsi="宋体" w:eastAsia="方正仿宋_GBK"/>
          <w:sz w:val="24"/>
          <w:szCs w:val="24"/>
        </w:rPr>
      </w:pPr>
    </w:p>
    <w:p w14:paraId="37E641FD">
      <w:pPr>
        <w:tabs>
          <w:tab w:val="left" w:pos="2510"/>
          <w:tab w:val="center" w:pos="4153"/>
        </w:tabs>
        <w:rPr>
          <w:rFonts w:ascii="方正仿宋_GBK" w:hAnsi="宋体" w:eastAsia="方正仿宋_GBK"/>
          <w:sz w:val="24"/>
          <w:szCs w:val="24"/>
        </w:rPr>
      </w:pPr>
    </w:p>
    <w:p w14:paraId="7964CAE2">
      <w:pPr>
        <w:tabs>
          <w:tab w:val="left" w:pos="2510"/>
          <w:tab w:val="center" w:pos="4153"/>
        </w:tabs>
        <w:rPr>
          <w:rFonts w:ascii="方正仿宋_GBK" w:hAnsi="宋体" w:eastAsia="方正仿宋_GBK"/>
          <w:sz w:val="24"/>
          <w:szCs w:val="24"/>
        </w:rPr>
      </w:pPr>
    </w:p>
    <w:p w14:paraId="7D05704F">
      <w:pPr>
        <w:tabs>
          <w:tab w:val="left" w:pos="2510"/>
          <w:tab w:val="center" w:pos="4153"/>
        </w:tabs>
        <w:rPr>
          <w:rFonts w:ascii="方正仿宋_GBK" w:hAnsi="方正黑体_GBK" w:eastAsia="方正仿宋_GBK" w:cs="方正黑体_GBK"/>
          <w:sz w:val="32"/>
          <w:szCs w:val="32"/>
        </w:rPr>
      </w:pPr>
    </w:p>
    <w:p w14:paraId="18F498CC">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附件三</w:t>
      </w:r>
    </w:p>
    <w:p w14:paraId="035125A7">
      <w:pPr>
        <w:spacing w:line="580" w:lineRule="exact"/>
        <w:ind w:firstLine="3200" w:firstLineChars="1000"/>
        <w:rPr>
          <w:rFonts w:ascii="方正仿宋_GBK" w:hAnsi="宋体" w:eastAsia="方正仿宋_GBK"/>
          <w:sz w:val="24"/>
        </w:rPr>
      </w:pPr>
      <w:r>
        <w:rPr>
          <w:rFonts w:hint="eastAsia" w:ascii="方正仿宋_GBK" w:hAnsi="宋体" w:eastAsia="方正仿宋_GBK"/>
          <w:sz w:val="32"/>
          <w:szCs w:val="32"/>
        </w:rPr>
        <w:t>参与遴选的函</w:t>
      </w:r>
    </w:p>
    <w:p w14:paraId="63255EC6">
      <w:pPr>
        <w:tabs>
          <w:tab w:val="center" w:pos="4438"/>
        </w:tabs>
        <w:spacing w:line="360" w:lineRule="auto"/>
        <w:rPr>
          <w:rFonts w:ascii="方正仿宋_GBK" w:hAnsi="宋体" w:eastAsia="方正仿宋_GBK"/>
          <w:sz w:val="24"/>
        </w:rPr>
      </w:pPr>
      <w:r>
        <w:rPr>
          <w:rFonts w:hint="eastAsia" w:ascii="方正仿宋_GBK" w:hAnsi="宋体" w:eastAsia="方正仿宋_GBK"/>
          <w:sz w:val="24"/>
        </w:rPr>
        <w:t>致重庆市江北区中医院：</w:t>
      </w:r>
    </w:p>
    <w:p w14:paraId="4048A9DE">
      <w:pPr>
        <w:spacing w:line="570" w:lineRule="exact"/>
        <w:ind w:firstLine="720" w:firstLineChars="300"/>
        <w:rPr>
          <w:rFonts w:ascii="方正仿宋_GBK" w:hAnsi="宋体" w:eastAsia="方正仿宋_GBK"/>
          <w:sz w:val="24"/>
        </w:rPr>
      </w:pPr>
      <w:r>
        <w:rPr>
          <w:rFonts w:hint="eastAsia" w:ascii="方正仿宋_GBK" w:hAnsi="宋体" w:eastAsia="方正仿宋_GBK"/>
          <w:sz w:val="24"/>
        </w:rPr>
        <w:t>我方仔细研究了贵单位         （项目名称）的重庆市江北区中医院所需医用耗材公开遴选文件，我方有能力也完全同意承担遴选文件规定的全部责任和义务。</w:t>
      </w:r>
    </w:p>
    <w:p w14:paraId="26579ECC">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我方保证：</w:t>
      </w:r>
    </w:p>
    <w:p w14:paraId="1E8AF198">
      <w:pPr>
        <w:tabs>
          <w:tab w:val="right" w:leader="middleDot" w:pos="8820"/>
        </w:tabs>
        <w:spacing w:line="360" w:lineRule="auto"/>
        <w:ind w:firstLine="480" w:firstLineChars="200"/>
        <w:rPr>
          <w:rFonts w:ascii="方正仿宋_GBK" w:hAnsi="宋体" w:eastAsia="方正仿宋_GBK"/>
          <w:sz w:val="24"/>
        </w:rPr>
      </w:pPr>
      <w:r>
        <w:rPr>
          <w:rFonts w:hint="eastAsia" w:ascii="方正仿宋_GBK" w:hAnsi="宋体" w:eastAsia="方正仿宋_GBK"/>
          <w:sz w:val="24"/>
        </w:rPr>
        <w:t>1、本遴选文件始终对我方有约束力，我方将遵守遴选文件规定，履行合同责任和义务，按照遴选文件条款及合同规定时间、地点提供保质保量合格的产品。</w:t>
      </w:r>
    </w:p>
    <w:p w14:paraId="1BCE0B19">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2、我方完全理解和接受贵方遴选文件的一切规定和要求及谈判评审办法，</w:t>
      </w:r>
      <w:r>
        <w:rPr>
          <w:rFonts w:hint="eastAsia" w:ascii="方正仿宋_GBK" w:hAnsi="宋体" w:eastAsia="方正仿宋_GBK"/>
          <w:b/>
          <w:color w:val="FF0000"/>
          <w:sz w:val="24"/>
        </w:rPr>
        <w:t>完全理解最低价不是中选的唯一因素。</w:t>
      </w:r>
      <w:r>
        <w:rPr>
          <w:rFonts w:hint="eastAsia" w:ascii="方正仿宋_GBK" w:hAnsi="宋体" w:eastAsia="方正仿宋_GBK"/>
          <w:sz w:val="24"/>
        </w:rPr>
        <w:t>无论中选与否，我们愿意承担由参与遴选准备直至签订合同协议前后所发生的一切费用。</w:t>
      </w:r>
    </w:p>
    <w:p w14:paraId="31743FC4">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3、我们同意提供与本次遴选有关的其它任何资料。                        </w:t>
      </w:r>
    </w:p>
    <w:p w14:paraId="2F6EA76D">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4、在整个遴选过程中，我方若有违规行为，愿接受《中华人民共和国政府采购法》和相关法律法规之规定给予惩罚。</w:t>
      </w:r>
    </w:p>
    <w:p w14:paraId="1894673F">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5、我方若成为中选供应商，将按照最终遴选结果签订合同，并且严格履行合同义务。本承诺函将成为合同不可分割的一部分，与合同具有同等的法律效力。</w:t>
      </w:r>
    </w:p>
    <w:p w14:paraId="0ECB67FA">
      <w:pPr>
        <w:tabs>
          <w:tab w:val="left" w:pos="6300"/>
        </w:tabs>
        <w:snapToGrid w:val="0"/>
        <w:spacing w:line="312" w:lineRule="auto"/>
        <w:rPr>
          <w:rFonts w:ascii="方正仿宋_GBK" w:hAnsi="宋体" w:eastAsia="方正仿宋_GBK"/>
          <w:sz w:val="24"/>
        </w:rPr>
      </w:pPr>
    </w:p>
    <w:p w14:paraId="6D452401">
      <w:pPr>
        <w:tabs>
          <w:tab w:val="left" w:pos="6300"/>
        </w:tabs>
        <w:snapToGrid w:val="0"/>
        <w:spacing w:line="312" w:lineRule="auto"/>
        <w:ind w:firstLine="480" w:firstLineChars="200"/>
        <w:rPr>
          <w:rFonts w:ascii="方正仿宋_GBK" w:hAnsi="宋体" w:eastAsia="方正仿宋_GBK"/>
          <w:sz w:val="24"/>
        </w:rPr>
      </w:pPr>
    </w:p>
    <w:p w14:paraId="04CE1740">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供应商（公章）：</w:t>
      </w:r>
    </w:p>
    <w:p w14:paraId="4328987F">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 xml:space="preserve">地址：  </w:t>
      </w:r>
    </w:p>
    <w:p w14:paraId="11A3477F">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电话：                           传真：</w:t>
      </w:r>
    </w:p>
    <w:p w14:paraId="491DF63B">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网址：                           邮编：</w:t>
      </w:r>
    </w:p>
    <w:p w14:paraId="3EF8BB18">
      <w:pPr>
        <w:tabs>
          <w:tab w:val="left" w:pos="2510"/>
          <w:tab w:val="center" w:pos="4153"/>
        </w:tabs>
        <w:rPr>
          <w:rFonts w:ascii="方正仿宋_GBK" w:hAnsi="方正黑体_GBK" w:eastAsia="方正仿宋_GBK" w:cs="方正黑体_GBK"/>
          <w:sz w:val="32"/>
          <w:szCs w:val="32"/>
        </w:rPr>
      </w:pPr>
    </w:p>
    <w:p w14:paraId="3EB6B7B8">
      <w:pPr>
        <w:tabs>
          <w:tab w:val="left" w:pos="2510"/>
          <w:tab w:val="center" w:pos="4153"/>
        </w:tabs>
        <w:rPr>
          <w:rFonts w:ascii="方正仿宋_GBK" w:hAnsi="方正黑体_GBK" w:eastAsia="方正仿宋_GBK" w:cs="方正黑体_GBK"/>
          <w:sz w:val="32"/>
          <w:szCs w:val="32"/>
        </w:rPr>
      </w:pPr>
    </w:p>
    <w:p w14:paraId="5DDCE183">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附件四</w:t>
      </w:r>
    </w:p>
    <w:p w14:paraId="116A61B0">
      <w:pPr>
        <w:spacing w:line="360" w:lineRule="auto"/>
        <w:ind w:firstLine="643" w:firstLineChars="200"/>
        <w:jc w:val="center"/>
        <w:rPr>
          <w:rFonts w:ascii="方正仿宋_GBK" w:hAnsi="宋体" w:eastAsia="方正仿宋_GBK"/>
          <w:b/>
          <w:sz w:val="32"/>
          <w:szCs w:val="32"/>
        </w:rPr>
      </w:pPr>
      <w:r>
        <w:rPr>
          <w:rFonts w:hint="eastAsia" w:ascii="方正仿宋_GBK" w:hAnsi="宋体" w:eastAsia="方正仿宋_GBK"/>
          <w:b/>
          <w:sz w:val="32"/>
          <w:szCs w:val="32"/>
        </w:rPr>
        <w:t>反商业贿赂承诺书</w:t>
      </w:r>
    </w:p>
    <w:p w14:paraId="0F9003CF">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致重庆市江北区中医院：</w:t>
      </w:r>
    </w:p>
    <w:p w14:paraId="14A48D3E">
      <w:pPr>
        <w:spacing w:line="360" w:lineRule="auto"/>
        <w:ind w:firstLine="1200" w:firstLineChars="500"/>
        <w:rPr>
          <w:rFonts w:ascii="方正仿宋_GBK" w:hAnsi="宋体" w:eastAsia="方正仿宋_GBK"/>
          <w:sz w:val="24"/>
        </w:rPr>
      </w:pPr>
      <w:r>
        <w:rPr>
          <w:rFonts w:hint="eastAsia" w:ascii="方正仿宋_GBK" w:hAnsi="宋体" w:eastAsia="方正仿宋_GBK"/>
          <w:sz w:val="24"/>
        </w:rPr>
        <w:t>在重庆市江北区中医院                （项目名称）医用耗材遴选活动中，我公司承诺：</w:t>
      </w:r>
    </w:p>
    <w:p w14:paraId="57682DC0">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公平竞争参加本次遴选活动，坚持公开、公正、诚信、透明的原则，不损害国家和集体利益，不违反耗材采购管理规章制度。</w:t>
      </w:r>
    </w:p>
    <w:p w14:paraId="38CD3B9E">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0AC28F5">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若发生以上行为，：</w:t>
      </w:r>
    </w:p>
    <w:p w14:paraId="2187B0A0">
      <w:pPr>
        <w:numPr>
          <w:ilvl w:val="0"/>
          <w:numId w:val="3"/>
        </w:numPr>
        <w:spacing w:line="360" w:lineRule="auto"/>
        <w:rPr>
          <w:rFonts w:ascii="方正仿宋_GBK" w:hAnsi="宋体" w:eastAsia="方正仿宋_GBK"/>
          <w:sz w:val="24"/>
        </w:rPr>
      </w:pPr>
      <w:r>
        <w:rPr>
          <w:rFonts w:hint="eastAsia" w:ascii="方正仿宋_GBK" w:hAnsi="宋体" w:eastAsia="方正仿宋_GBK"/>
          <w:sz w:val="24"/>
        </w:rPr>
        <w:t>给贵院造成损失的，我方予以赔偿。</w:t>
      </w:r>
    </w:p>
    <w:p w14:paraId="0538A8BE">
      <w:pPr>
        <w:numPr>
          <w:ilvl w:val="0"/>
          <w:numId w:val="3"/>
        </w:numPr>
        <w:spacing w:line="360" w:lineRule="auto"/>
        <w:rPr>
          <w:rFonts w:ascii="方正仿宋_GBK" w:hAnsi="宋体" w:eastAsia="方正仿宋_GBK"/>
          <w:sz w:val="24"/>
        </w:rPr>
      </w:pPr>
      <w:r>
        <w:rPr>
          <w:rFonts w:hint="eastAsia" w:ascii="方正仿宋_GBK" w:hAnsi="宋体" w:eastAsia="方正仿宋_GBK"/>
          <w:sz w:val="24"/>
        </w:rPr>
        <w:t>贵院可单方面终止合同，无需承担任何责任。</w:t>
      </w:r>
    </w:p>
    <w:p w14:paraId="4BA5DCEC">
      <w:pPr>
        <w:numPr>
          <w:ilvl w:val="0"/>
          <w:numId w:val="3"/>
        </w:numPr>
        <w:spacing w:line="360" w:lineRule="auto"/>
        <w:rPr>
          <w:rFonts w:ascii="方正仿宋_GBK" w:hAnsi="宋体" w:eastAsia="方正仿宋_GBK"/>
          <w:sz w:val="24"/>
        </w:rPr>
      </w:pPr>
      <w:r>
        <w:rPr>
          <w:rFonts w:hint="eastAsia" w:ascii="方正仿宋_GBK" w:hAnsi="宋体" w:eastAsia="方正仿宋_GBK"/>
          <w:sz w:val="24"/>
        </w:rPr>
        <w:t>贵院可上报相关部门并把我司列入黑名单，三年内不得参加贵院组织的所有采购活动。</w:t>
      </w:r>
    </w:p>
    <w:p w14:paraId="53B5F509">
      <w:pPr>
        <w:spacing w:line="360" w:lineRule="auto"/>
        <w:rPr>
          <w:rFonts w:ascii="方正仿宋_GBK" w:hAnsi="宋体" w:eastAsia="方正仿宋_GBK"/>
          <w:sz w:val="24"/>
        </w:rPr>
      </w:pPr>
    </w:p>
    <w:p w14:paraId="345A0519">
      <w:pPr>
        <w:spacing w:line="360" w:lineRule="auto"/>
        <w:ind w:firstLine="480" w:firstLineChars="200"/>
        <w:rPr>
          <w:rFonts w:ascii="方正仿宋_GBK" w:hAnsi="宋体" w:eastAsia="方正仿宋_GBK"/>
          <w:sz w:val="24"/>
        </w:rPr>
      </w:pPr>
    </w:p>
    <w:p w14:paraId="07E472FC">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承诺方：</w:t>
      </w:r>
    </w:p>
    <w:p w14:paraId="18B32639">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日  期：</w:t>
      </w:r>
    </w:p>
    <w:bookmarkEnd w:id="4"/>
    <w:p w14:paraId="71E741C2">
      <w:pPr>
        <w:spacing w:line="440" w:lineRule="exact"/>
        <w:rPr>
          <w:rFonts w:ascii="方正仿宋_GBK" w:hAnsi="宋体" w:eastAsia="方正仿宋_GBK"/>
          <w:b/>
          <w:sz w:val="24"/>
        </w:rPr>
      </w:pPr>
    </w:p>
    <w:p w14:paraId="068A6540">
      <w:pPr>
        <w:spacing w:line="440" w:lineRule="exact"/>
        <w:rPr>
          <w:rFonts w:ascii="方正仿宋_GBK" w:hAnsi="宋体" w:eastAsia="方正仿宋_GBK"/>
          <w:b/>
          <w:sz w:val="24"/>
        </w:rPr>
      </w:pPr>
    </w:p>
    <w:p w14:paraId="52F40EDE">
      <w:pPr>
        <w:spacing w:line="440" w:lineRule="exact"/>
        <w:rPr>
          <w:rFonts w:ascii="方正仿宋_GBK" w:hAnsi="宋体" w:eastAsia="方正仿宋_GBK"/>
          <w:b/>
          <w:sz w:val="24"/>
        </w:rPr>
      </w:pPr>
    </w:p>
    <w:p w14:paraId="22BA8C35">
      <w:pPr>
        <w:tabs>
          <w:tab w:val="left" w:pos="2510"/>
          <w:tab w:val="center" w:pos="4153"/>
        </w:tabs>
        <w:rPr>
          <w:rFonts w:ascii="方正仿宋_GBK" w:hAnsi="方正黑体_GBK" w:eastAsia="方正仿宋_GBK" w:cs="方正黑体_GBK"/>
          <w:sz w:val="32"/>
          <w:szCs w:val="32"/>
        </w:rPr>
      </w:pPr>
    </w:p>
    <w:p w14:paraId="1FCD8117">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附件五</w:t>
      </w:r>
    </w:p>
    <w:p w14:paraId="184B0C56">
      <w:pPr>
        <w:spacing w:line="440" w:lineRule="exact"/>
        <w:ind w:firstLine="2650" w:firstLineChars="1100"/>
        <w:rPr>
          <w:rFonts w:ascii="方正仿宋_GBK" w:hAnsi="宋体" w:eastAsia="方正仿宋_GBK"/>
          <w:b/>
          <w:sz w:val="24"/>
        </w:rPr>
      </w:pPr>
      <w:r>
        <w:rPr>
          <w:rFonts w:hint="eastAsia" w:ascii="方正仿宋_GBK" w:hAnsi="宋体" w:eastAsia="方正仿宋_GBK"/>
          <w:b/>
          <w:sz w:val="24"/>
        </w:rPr>
        <w:t xml:space="preserve"> 法定代表人身份证明书</w:t>
      </w:r>
    </w:p>
    <w:p w14:paraId="55D4E3B7">
      <w:pPr>
        <w:tabs>
          <w:tab w:val="left" w:pos="6300"/>
        </w:tabs>
        <w:snapToGrid w:val="0"/>
        <w:spacing w:line="500" w:lineRule="exact"/>
        <w:ind w:firstLine="570"/>
        <w:rPr>
          <w:rFonts w:ascii="方正仿宋_GBK" w:hAnsi="宋体" w:eastAsia="方正仿宋_GBK"/>
          <w:sz w:val="24"/>
        </w:rPr>
      </w:pPr>
    </w:p>
    <w:p w14:paraId="3D53278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6B3406A5">
      <w:pPr>
        <w:tabs>
          <w:tab w:val="left" w:pos="6300"/>
        </w:tabs>
        <w:snapToGrid w:val="0"/>
        <w:spacing w:line="500" w:lineRule="exact"/>
        <w:ind w:firstLine="570"/>
        <w:rPr>
          <w:rFonts w:ascii="方正仿宋_GBK" w:hAnsi="宋体" w:eastAsia="方正仿宋_GBK"/>
          <w:sz w:val="24"/>
        </w:rPr>
      </w:pPr>
    </w:p>
    <w:p w14:paraId="065BA195">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重庆市江北区中医院</w:t>
      </w:r>
      <w:r>
        <w:rPr>
          <w:rFonts w:hint="eastAsia" w:ascii="方正仿宋_GBK" w:hAnsi="宋体" w:eastAsia="方正仿宋_GBK"/>
          <w:sz w:val="24"/>
        </w:rPr>
        <w:t>：</w:t>
      </w:r>
    </w:p>
    <w:p w14:paraId="2431BC0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104DEF9F">
      <w:pPr>
        <w:tabs>
          <w:tab w:val="left" w:pos="6300"/>
        </w:tabs>
        <w:snapToGrid w:val="0"/>
        <w:spacing w:line="500" w:lineRule="exact"/>
        <w:ind w:firstLine="570"/>
        <w:rPr>
          <w:rFonts w:ascii="方正仿宋_GBK" w:hAnsi="宋体" w:eastAsia="方正仿宋_GBK"/>
          <w:sz w:val="24"/>
        </w:rPr>
      </w:pPr>
    </w:p>
    <w:p w14:paraId="777DD13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519A0A62">
      <w:pPr>
        <w:tabs>
          <w:tab w:val="left" w:pos="6300"/>
        </w:tabs>
        <w:snapToGrid w:val="0"/>
        <w:spacing w:line="500" w:lineRule="exact"/>
        <w:ind w:firstLine="570"/>
        <w:rPr>
          <w:rFonts w:ascii="方正仿宋_GBK" w:hAnsi="宋体" w:eastAsia="方正仿宋_GBK"/>
          <w:sz w:val="24"/>
        </w:rPr>
      </w:pPr>
    </w:p>
    <w:p w14:paraId="75F350DC">
      <w:pPr>
        <w:tabs>
          <w:tab w:val="left" w:pos="6300"/>
        </w:tabs>
        <w:snapToGrid w:val="0"/>
        <w:spacing w:line="500" w:lineRule="exact"/>
        <w:ind w:firstLine="570"/>
        <w:rPr>
          <w:rFonts w:ascii="方正仿宋_GBK" w:hAnsi="宋体" w:eastAsia="方正仿宋_GBK"/>
          <w:sz w:val="24"/>
        </w:rPr>
      </w:pPr>
    </w:p>
    <w:p w14:paraId="650520DE">
      <w:pPr>
        <w:tabs>
          <w:tab w:val="left" w:pos="6300"/>
        </w:tabs>
        <w:snapToGrid w:val="0"/>
        <w:spacing w:line="500" w:lineRule="exact"/>
        <w:ind w:firstLine="570"/>
        <w:rPr>
          <w:rFonts w:ascii="方正仿宋_GBK" w:hAnsi="宋体" w:eastAsia="方正仿宋_GBK"/>
          <w:sz w:val="24"/>
        </w:rPr>
      </w:pPr>
    </w:p>
    <w:p w14:paraId="6EB9E8C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02D40F60">
      <w:pPr>
        <w:tabs>
          <w:tab w:val="left" w:pos="6300"/>
        </w:tabs>
        <w:snapToGrid w:val="0"/>
        <w:spacing w:line="500" w:lineRule="exact"/>
        <w:ind w:firstLine="570"/>
        <w:rPr>
          <w:rFonts w:ascii="方正仿宋_GBK" w:hAnsi="宋体" w:eastAsia="方正仿宋_GBK"/>
          <w:sz w:val="24"/>
        </w:rPr>
      </w:pPr>
    </w:p>
    <w:p w14:paraId="658EC2A8">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02964B58">
      <w:pPr>
        <w:tabs>
          <w:tab w:val="left" w:pos="6300"/>
        </w:tabs>
        <w:snapToGrid w:val="0"/>
        <w:spacing w:line="500" w:lineRule="exact"/>
        <w:ind w:firstLine="570"/>
        <w:rPr>
          <w:rFonts w:ascii="方正仿宋_GBK" w:hAnsi="宋体" w:eastAsia="方正仿宋_GBK"/>
          <w:sz w:val="24"/>
        </w:rPr>
      </w:pPr>
    </w:p>
    <w:p w14:paraId="78D05A8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6D8D4C0B">
      <w:pPr>
        <w:tabs>
          <w:tab w:val="left" w:pos="6300"/>
        </w:tabs>
        <w:snapToGrid w:val="0"/>
        <w:spacing w:line="500" w:lineRule="exact"/>
        <w:ind w:firstLine="570"/>
        <w:rPr>
          <w:rFonts w:ascii="方正仿宋_GBK" w:hAnsi="宋体" w:eastAsia="方正仿宋_GBK"/>
          <w:sz w:val="24"/>
        </w:rPr>
      </w:pPr>
    </w:p>
    <w:p w14:paraId="758D9C64">
      <w:pPr>
        <w:tabs>
          <w:tab w:val="left" w:pos="6300"/>
        </w:tabs>
        <w:snapToGrid w:val="0"/>
        <w:spacing w:line="500" w:lineRule="exact"/>
        <w:ind w:firstLine="570"/>
        <w:rPr>
          <w:rFonts w:ascii="方正仿宋_GBK" w:hAnsi="宋体" w:eastAsia="方正仿宋_GBK"/>
          <w:sz w:val="24"/>
        </w:rPr>
      </w:pPr>
    </w:p>
    <w:p w14:paraId="384DA90A">
      <w:pPr>
        <w:tabs>
          <w:tab w:val="left" w:pos="6300"/>
        </w:tabs>
        <w:snapToGrid w:val="0"/>
        <w:spacing w:line="500" w:lineRule="exact"/>
        <w:ind w:firstLine="570"/>
        <w:rPr>
          <w:rFonts w:ascii="方正仿宋_GBK" w:hAnsi="宋体" w:eastAsia="方正仿宋_GBK"/>
          <w:sz w:val="24"/>
        </w:rPr>
      </w:pPr>
    </w:p>
    <w:p w14:paraId="39A2434D">
      <w:pPr>
        <w:tabs>
          <w:tab w:val="left" w:pos="6300"/>
        </w:tabs>
        <w:snapToGrid w:val="0"/>
        <w:spacing w:line="500" w:lineRule="exact"/>
        <w:ind w:firstLine="570"/>
        <w:rPr>
          <w:rFonts w:ascii="方正仿宋_GBK" w:hAnsi="宋体" w:eastAsia="方正仿宋_GBK"/>
          <w:sz w:val="24"/>
        </w:rPr>
      </w:pPr>
    </w:p>
    <w:p w14:paraId="41D09906">
      <w:pPr>
        <w:tabs>
          <w:tab w:val="left" w:pos="6300"/>
        </w:tabs>
        <w:snapToGrid w:val="0"/>
        <w:spacing w:line="500" w:lineRule="exact"/>
        <w:ind w:firstLine="570"/>
        <w:rPr>
          <w:rFonts w:ascii="方正仿宋_GBK" w:hAnsi="宋体" w:eastAsia="方正仿宋_GBK"/>
          <w:sz w:val="24"/>
        </w:rPr>
      </w:pPr>
    </w:p>
    <w:p w14:paraId="13D79B7A">
      <w:pPr>
        <w:tabs>
          <w:tab w:val="left" w:pos="6300"/>
        </w:tabs>
        <w:snapToGrid w:val="0"/>
        <w:spacing w:line="500" w:lineRule="exact"/>
        <w:ind w:firstLine="570"/>
        <w:rPr>
          <w:rFonts w:ascii="方正仿宋_GBK" w:hAnsi="宋体" w:eastAsia="方正仿宋_GBK"/>
          <w:sz w:val="24"/>
        </w:rPr>
      </w:pPr>
    </w:p>
    <w:p w14:paraId="3169FB5B">
      <w:pPr>
        <w:spacing w:line="440" w:lineRule="exact"/>
        <w:rPr>
          <w:rFonts w:ascii="方正仿宋_GBK" w:hAnsi="宋体" w:eastAsia="方正仿宋_GBK"/>
          <w:b/>
          <w:sz w:val="24"/>
        </w:rPr>
      </w:pPr>
    </w:p>
    <w:p w14:paraId="07ADCB6B">
      <w:pPr>
        <w:spacing w:line="440" w:lineRule="exact"/>
        <w:rPr>
          <w:rFonts w:ascii="方正仿宋_GBK" w:hAnsi="宋体" w:eastAsia="方正仿宋_GBK"/>
          <w:b/>
          <w:sz w:val="24"/>
        </w:rPr>
      </w:pPr>
    </w:p>
    <w:p w14:paraId="247DB9D2">
      <w:pPr>
        <w:spacing w:line="440" w:lineRule="exact"/>
        <w:rPr>
          <w:rFonts w:ascii="方正仿宋_GBK" w:hAnsi="宋体" w:eastAsia="方正仿宋_GBK"/>
          <w:b/>
          <w:sz w:val="24"/>
        </w:rPr>
      </w:pPr>
    </w:p>
    <w:p w14:paraId="45D80C36">
      <w:pPr>
        <w:spacing w:line="440" w:lineRule="exact"/>
        <w:rPr>
          <w:rFonts w:ascii="方正仿宋_GBK" w:hAnsi="宋体" w:eastAsia="方正仿宋_GBK"/>
          <w:b/>
          <w:sz w:val="24"/>
        </w:rPr>
      </w:pPr>
    </w:p>
    <w:p w14:paraId="302993FD">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附件六</w:t>
      </w:r>
      <w:r>
        <w:rPr>
          <w:rFonts w:hint="eastAsia" w:ascii="方正仿宋_GBK" w:hAnsi="宋体" w:eastAsia="方正仿宋_GBK"/>
          <w:b/>
          <w:sz w:val="24"/>
        </w:rPr>
        <w:t xml:space="preserve"> </w:t>
      </w:r>
    </w:p>
    <w:p w14:paraId="224702F0">
      <w:pPr>
        <w:spacing w:line="440" w:lineRule="exact"/>
        <w:ind w:firstLine="2289" w:firstLineChars="950"/>
        <w:rPr>
          <w:rFonts w:ascii="方正仿宋_GBK" w:hAnsi="宋体" w:eastAsia="方正仿宋_GBK"/>
        </w:rPr>
      </w:pPr>
      <w:r>
        <w:rPr>
          <w:rFonts w:hint="eastAsia" w:ascii="方正仿宋_GBK" w:hAnsi="宋体" w:eastAsia="方正仿宋_GBK"/>
          <w:b/>
          <w:sz w:val="24"/>
        </w:rPr>
        <w:t xml:space="preserve">       法定代表人授权委托书 </w:t>
      </w:r>
    </w:p>
    <w:p w14:paraId="3112BF1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3246C562">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19EB9163">
      <w:pPr>
        <w:tabs>
          <w:tab w:val="left" w:pos="6300"/>
        </w:tabs>
        <w:snapToGrid w:val="0"/>
        <w:spacing w:line="500" w:lineRule="exact"/>
        <w:ind w:firstLine="570"/>
        <w:rPr>
          <w:rFonts w:ascii="方正仿宋_GBK" w:hAnsi="宋体" w:eastAsia="方正仿宋_GBK"/>
          <w:sz w:val="24"/>
        </w:rPr>
      </w:pPr>
    </w:p>
    <w:p w14:paraId="21F6BEB8">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重庆市江北区中医院</w:t>
      </w:r>
      <w:r>
        <w:rPr>
          <w:rFonts w:hint="eastAsia" w:ascii="方正仿宋_GBK" w:hAnsi="宋体" w:eastAsia="方正仿宋_GBK"/>
          <w:sz w:val="24"/>
        </w:rPr>
        <w:t>：</w:t>
      </w:r>
    </w:p>
    <w:p w14:paraId="63519D97">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（被授权人姓名及身份证代码）代表我单位全权办理上述项目的遴选、签约等具体工作，并签署全部有关文件、协议及合同。</w:t>
      </w:r>
    </w:p>
    <w:p w14:paraId="6C9E0F19">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70AB6751">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10BDDBD2">
      <w:pPr>
        <w:tabs>
          <w:tab w:val="left" w:pos="6300"/>
        </w:tabs>
        <w:snapToGrid w:val="0"/>
        <w:spacing w:line="500" w:lineRule="exact"/>
        <w:ind w:firstLine="570"/>
        <w:rPr>
          <w:rFonts w:ascii="方正仿宋_GBK" w:hAnsi="宋体" w:eastAsia="方正仿宋_GBK"/>
          <w:sz w:val="24"/>
        </w:rPr>
      </w:pPr>
    </w:p>
    <w:p w14:paraId="3F5F01B8">
      <w:pPr>
        <w:tabs>
          <w:tab w:val="left" w:pos="6300"/>
        </w:tabs>
        <w:snapToGrid w:val="0"/>
        <w:spacing w:line="500" w:lineRule="exact"/>
        <w:ind w:firstLine="570"/>
        <w:rPr>
          <w:rFonts w:ascii="方正仿宋_GBK" w:hAnsi="宋体" w:eastAsia="方正仿宋_GBK"/>
          <w:sz w:val="24"/>
        </w:rPr>
      </w:pPr>
    </w:p>
    <w:p w14:paraId="633F4749">
      <w:pPr>
        <w:tabs>
          <w:tab w:val="left" w:pos="6300"/>
        </w:tabs>
        <w:snapToGrid w:val="0"/>
        <w:spacing w:line="500" w:lineRule="exact"/>
        <w:ind w:firstLine="840" w:firstLineChars="350"/>
        <w:rPr>
          <w:rFonts w:ascii="方正仿宋_GBK" w:hAnsi="宋体" w:eastAsia="方正仿宋_GBK"/>
          <w:sz w:val="24"/>
        </w:rPr>
      </w:pPr>
      <w:r>
        <w:rPr>
          <w:rFonts w:hint="eastAsia" w:ascii="方正仿宋_GBK" w:hAnsi="宋体" w:eastAsia="方正仿宋_GBK"/>
          <w:sz w:val="24"/>
        </w:rPr>
        <w:t>被授权人：                                 供应商法定代表人：</w:t>
      </w:r>
    </w:p>
    <w:p w14:paraId="6DA4BCA6">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1E6836B5">
      <w:pPr>
        <w:tabs>
          <w:tab w:val="left" w:pos="6300"/>
        </w:tabs>
        <w:snapToGrid w:val="0"/>
        <w:spacing w:line="500" w:lineRule="exact"/>
        <w:ind w:firstLine="570"/>
        <w:rPr>
          <w:rFonts w:ascii="方正仿宋_GBK" w:hAnsi="宋体" w:eastAsia="方正仿宋_GBK"/>
          <w:sz w:val="24"/>
          <w:szCs w:val="28"/>
        </w:rPr>
      </w:pPr>
    </w:p>
    <w:p w14:paraId="6C03E39C">
      <w:pPr>
        <w:tabs>
          <w:tab w:val="left" w:pos="6300"/>
        </w:tabs>
        <w:snapToGrid w:val="0"/>
        <w:spacing w:line="500" w:lineRule="exact"/>
        <w:ind w:firstLine="570"/>
        <w:rPr>
          <w:rFonts w:ascii="方正仿宋_GBK" w:hAnsi="宋体" w:eastAsia="方正仿宋_GBK"/>
          <w:sz w:val="24"/>
        </w:rPr>
      </w:pPr>
    </w:p>
    <w:p w14:paraId="7DF252C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7AFDD21A">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1730B67C">
      <w:pPr>
        <w:tabs>
          <w:tab w:val="left" w:pos="6300"/>
        </w:tabs>
        <w:snapToGrid w:val="0"/>
        <w:spacing w:line="500" w:lineRule="exact"/>
        <w:ind w:firstLine="570"/>
        <w:rPr>
          <w:rFonts w:ascii="方正仿宋_GBK" w:hAnsi="宋体" w:eastAsia="方正仿宋_GBK"/>
          <w:sz w:val="24"/>
        </w:rPr>
      </w:pPr>
    </w:p>
    <w:p w14:paraId="504918B6">
      <w:pPr>
        <w:tabs>
          <w:tab w:val="left" w:pos="6300"/>
        </w:tabs>
        <w:snapToGrid w:val="0"/>
        <w:spacing w:line="500" w:lineRule="exact"/>
        <w:ind w:firstLine="570"/>
        <w:rPr>
          <w:rFonts w:ascii="方正仿宋_GBK" w:hAnsi="宋体" w:eastAsia="方正仿宋_GBK"/>
          <w:sz w:val="24"/>
        </w:rPr>
      </w:pPr>
    </w:p>
    <w:p w14:paraId="665ED76A">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5048A20E">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3E6C34AB">
      <w:pPr>
        <w:tabs>
          <w:tab w:val="left" w:pos="6300"/>
        </w:tabs>
        <w:snapToGrid w:val="0"/>
        <w:spacing w:line="360" w:lineRule="auto"/>
        <w:rPr>
          <w:rFonts w:ascii="方正仿宋_GBK" w:hAnsi="宋体" w:eastAsia="方正仿宋_GBK" w:cs="宋体"/>
          <w:b/>
          <w:bCs/>
          <w:sz w:val="32"/>
          <w:szCs w:val="32"/>
        </w:rPr>
      </w:pPr>
    </w:p>
    <w:p w14:paraId="0DF45387">
      <w:pPr>
        <w:tabs>
          <w:tab w:val="left" w:pos="6300"/>
        </w:tabs>
        <w:snapToGrid w:val="0"/>
        <w:spacing w:line="360" w:lineRule="auto"/>
        <w:rPr>
          <w:rFonts w:ascii="方正仿宋_GBK" w:hAnsi="宋体" w:eastAsia="方正仿宋_GBK" w:cs="宋体"/>
          <w:b/>
          <w:bCs/>
          <w:sz w:val="32"/>
          <w:szCs w:val="32"/>
        </w:rPr>
      </w:pPr>
    </w:p>
    <w:p w14:paraId="6103279A">
      <w:pPr>
        <w:tabs>
          <w:tab w:val="left" w:pos="6300"/>
        </w:tabs>
        <w:snapToGrid w:val="0"/>
        <w:spacing w:line="360" w:lineRule="auto"/>
        <w:rPr>
          <w:rFonts w:ascii="方正仿宋_GBK" w:hAnsi="宋体" w:eastAsia="方正仿宋_GBK" w:cs="宋体"/>
          <w:b/>
          <w:bCs/>
          <w:sz w:val="32"/>
          <w:szCs w:val="32"/>
        </w:rPr>
      </w:pPr>
    </w:p>
    <w:p w14:paraId="1A898FA8">
      <w:pPr>
        <w:tabs>
          <w:tab w:val="left" w:pos="6300"/>
        </w:tabs>
        <w:snapToGrid w:val="0"/>
        <w:spacing w:line="360" w:lineRule="auto"/>
        <w:rPr>
          <w:rFonts w:ascii="方正仿宋_GBK" w:hAnsi="宋体" w:eastAsia="方正仿宋_GBK" w:cs="宋体"/>
          <w:b/>
          <w:bCs/>
          <w:sz w:val="32"/>
          <w:szCs w:val="32"/>
        </w:rPr>
      </w:pPr>
      <w:r>
        <w:rPr>
          <w:rFonts w:hint="eastAsia" w:ascii="方正仿宋_GBK" w:hAnsi="宋体" w:eastAsia="方正仿宋_GBK" w:cs="宋体"/>
          <w:b/>
          <w:bCs/>
          <w:sz w:val="32"/>
          <w:szCs w:val="32"/>
        </w:rPr>
        <w:t>附件七</w:t>
      </w:r>
    </w:p>
    <w:p w14:paraId="36E2BEAA">
      <w:pPr>
        <w:tabs>
          <w:tab w:val="left" w:pos="6300"/>
        </w:tabs>
        <w:snapToGrid w:val="0"/>
        <w:spacing w:line="360" w:lineRule="auto"/>
        <w:ind w:firstLine="2570" w:firstLineChars="800"/>
        <w:rPr>
          <w:rFonts w:ascii="方正仿宋_GBK" w:hAnsi="宋体" w:eastAsia="方正仿宋_GBK" w:cs="宋体"/>
          <w:b/>
          <w:bCs/>
          <w:sz w:val="32"/>
          <w:szCs w:val="32"/>
        </w:rPr>
      </w:pPr>
      <w:r>
        <w:rPr>
          <w:rFonts w:hint="eastAsia" w:ascii="方正仿宋_GBK" w:hAnsi="宋体" w:eastAsia="方正仿宋_GBK" w:cs="宋体"/>
          <w:b/>
          <w:bCs/>
          <w:sz w:val="32"/>
          <w:szCs w:val="32"/>
        </w:rPr>
        <w:t>基本资格条件承诺函</w:t>
      </w:r>
    </w:p>
    <w:p w14:paraId="3C840935">
      <w:pPr>
        <w:tabs>
          <w:tab w:val="left" w:pos="6300"/>
        </w:tabs>
        <w:snapToGrid w:val="0"/>
        <w:spacing w:line="360" w:lineRule="auto"/>
        <w:rPr>
          <w:rFonts w:ascii="方正仿宋_GBK" w:hAnsi="宋体" w:eastAsia="方正仿宋_GBK" w:cs="宋体"/>
          <w:sz w:val="24"/>
          <w:szCs w:val="24"/>
        </w:rPr>
      </w:pPr>
    </w:p>
    <w:p w14:paraId="553608D5">
      <w:pPr>
        <w:tabs>
          <w:tab w:val="left" w:pos="6300"/>
        </w:tabs>
        <w:snapToGrid w:val="0"/>
        <w:spacing w:line="360" w:lineRule="auto"/>
        <w:rPr>
          <w:rFonts w:ascii="方正仿宋_GBK" w:hAnsi="宋体" w:eastAsia="方正仿宋_GBK" w:cs="宋体"/>
          <w:sz w:val="24"/>
          <w:szCs w:val="24"/>
        </w:rPr>
      </w:pPr>
      <w:r>
        <w:rPr>
          <w:rFonts w:hint="eastAsia" w:ascii="方正仿宋_GBK" w:hAnsi="宋体" w:eastAsia="方正仿宋_GBK" w:cs="宋体"/>
          <w:sz w:val="24"/>
          <w:szCs w:val="24"/>
        </w:rPr>
        <w:t>致</w:t>
      </w:r>
      <w:r>
        <w:rPr>
          <w:rFonts w:hint="eastAsia" w:ascii="方正仿宋_GBK" w:hAnsi="宋体" w:eastAsia="方正仿宋_GBK" w:cs="宋体"/>
          <w:sz w:val="24"/>
          <w:szCs w:val="24"/>
          <w:u w:val="single"/>
        </w:rPr>
        <w:t xml:space="preserve"> 重庆市江北区中医院     </w:t>
      </w:r>
      <w:r>
        <w:rPr>
          <w:rFonts w:hint="eastAsia" w:ascii="方正仿宋_GBK" w:hAnsi="宋体" w:eastAsia="方正仿宋_GBK" w:cs="宋体"/>
          <w:sz w:val="24"/>
          <w:szCs w:val="24"/>
        </w:rPr>
        <w:t>：</w:t>
      </w:r>
    </w:p>
    <w:p w14:paraId="627DB0EF">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u w:val="single"/>
        </w:rPr>
        <w:t xml:space="preserve">                      </w:t>
      </w:r>
      <w:r>
        <w:rPr>
          <w:rFonts w:hint="eastAsia" w:ascii="方正仿宋_GBK" w:hAnsi="宋体" w:eastAsia="方正仿宋_GBK" w:cs="宋体"/>
          <w:sz w:val="24"/>
          <w:szCs w:val="24"/>
        </w:rPr>
        <w:t>（供应商名称）郑重承诺：</w:t>
      </w:r>
    </w:p>
    <w:p w14:paraId="1D1B631C">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1.我方具有良好的商业信誉和健全的财务会计制度，具有履行合同所必需的设备和专业技术能力，具</w:t>
      </w:r>
      <w:r>
        <w:rPr>
          <w:rFonts w:hint="eastAsia" w:ascii="方正仿宋_GBK" w:hAnsi="宋体" w:eastAsia="方正仿宋_GBK" w:cs="宋体"/>
          <w:sz w:val="24"/>
          <w:szCs w:val="24"/>
          <w:lang w:val="zh-CN"/>
        </w:rPr>
        <w:t>有依法缴纳税收和社会保障金的良好记录</w:t>
      </w:r>
      <w:r>
        <w:rPr>
          <w:rFonts w:hint="eastAsia" w:ascii="方正仿宋_GBK" w:hAnsi="宋体" w:eastAsia="方正仿宋_GBK" w:cs="宋体"/>
          <w:sz w:val="24"/>
          <w:szCs w:val="24"/>
        </w:rPr>
        <w:t>，参加本项目采购活动前三年内无重大违法活动记录。</w:t>
      </w:r>
    </w:p>
    <w:p w14:paraId="5C616BAC">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2.我方未列入在信用中国网站（www.creditchina.gov.cn）“失信被执行人”、“重大税收违法案件当事人名单”中，也未列入中国政府采购网（www.ccgp.gov.cn）“政府采购严重违法失信行为记录名单”中。</w:t>
      </w:r>
    </w:p>
    <w:p w14:paraId="26F8D330">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3.我方在此次遴选项目评审环节结束后，随时接受采购人的检查验证，配合提供相关证明材料，证明符合《中华人民共和国政府采购法》规定的供应商基本资格条件。</w:t>
      </w:r>
    </w:p>
    <w:p w14:paraId="04F08FFD">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我方对以上承诺负全部法律责任。</w:t>
      </w:r>
    </w:p>
    <w:p w14:paraId="04D19D11">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特此承诺。</w:t>
      </w:r>
    </w:p>
    <w:p w14:paraId="4BA5764A">
      <w:pPr>
        <w:tabs>
          <w:tab w:val="left" w:pos="6300"/>
        </w:tabs>
        <w:snapToGrid w:val="0"/>
        <w:spacing w:line="360" w:lineRule="auto"/>
        <w:rPr>
          <w:rFonts w:ascii="方正仿宋_GBK" w:hAnsi="宋体" w:eastAsia="方正仿宋_GBK" w:cs="宋体"/>
          <w:sz w:val="24"/>
          <w:szCs w:val="24"/>
        </w:rPr>
      </w:pPr>
    </w:p>
    <w:p w14:paraId="45E41CB3">
      <w:pPr>
        <w:tabs>
          <w:tab w:val="left" w:pos="6300"/>
        </w:tabs>
        <w:snapToGrid w:val="0"/>
        <w:spacing w:line="360" w:lineRule="auto"/>
        <w:ind w:right="424" w:firstLine="570"/>
        <w:jc w:val="right"/>
        <w:rPr>
          <w:rFonts w:ascii="方正仿宋_GBK" w:hAnsi="宋体" w:eastAsia="方正仿宋_GBK" w:cs="宋体"/>
          <w:sz w:val="24"/>
          <w:szCs w:val="24"/>
        </w:rPr>
      </w:pPr>
      <w:r>
        <w:rPr>
          <w:rFonts w:hint="eastAsia" w:ascii="方正仿宋_GBK" w:hAnsi="宋体" w:eastAsia="方正仿宋_GBK" w:cs="宋体"/>
          <w:sz w:val="24"/>
          <w:szCs w:val="24"/>
        </w:rPr>
        <w:t>（供应商公章）</w:t>
      </w:r>
    </w:p>
    <w:p w14:paraId="637EA7A2">
      <w:pPr>
        <w:tabs>
          <w:tab w:val="left" w:pos="6300"/>
        </w:tabs>
        <w:snapToGrid w:val="0"/>
        <w:spacing w:line="360" w:lineRule="auto"/>
        <w:ind w:right="424" w:firstLine="570"/>
        <w:jc w:val="right"/>
        <w:rPr>
          <w:rFonts w:ascii="方正仿宋_GBK" w:hAnsi="宋体" w:eastAsia="方正仿宋_GBK" w:cs="宋体"/>
          <w:sz w:val="24"/>
          <w:szCs w:val="24"/>
        </w:rPr>
      </w:pPr>
      <w:r>
        <w:rPr>
          <w:rFonts w:hint="eastAsia" w:ascii="方正仿宋_GBK" w:hAnsi="宋体" w:eastAsia="方正仿宋_GBK" w:cs="宋体"/>
          <w:sz w:val="24"/>
          <w:szCs w:val="24"/>
        </w:rPr>
        <w:t>年   月   日</w:t>
      </w:r>
    </w:p>
    <w:p w14:paraId="4B5BB265">
      <w:pPr>
        <w:rPr>
          <w:rFonts w:ascii="方正仿宋_GBK" w:eastAsia="方正仿宋_GBK"/>
        </w:rPr>
      </w:pPr>
    </w:p>
    <w:p w14:paraId="4AEA5720">
      <w:pPr>
        <w:rPr>
          <w:rFonts w:ascii="方正仿宋_GBK" w:eastAsia="方正仿宋_GBK"/>
        </w:rPr>
      </w:pPr>
    </w:p>
    <w:p w14:paraId="3D635707">
      <w:pPr>
        <w:rPr>
          <w:rFonts w:ascii="方正仿宋_GBK" w:eastAsia="方正仿宋_GBK"/>
        </w:rPr>
      </w:pPr>
    </w:p>
    <w:p w14:paraId="0BB30BAD">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附件八</w:t>
      </w:r>
    </w:p>
    <w:p w14:paraId="12F1A829">
      <w:pPr>
        <w:tabs>
          <w:tab w:val="left" w:pos="2510"/>
          <w:tab w:val="center" w:pos="4153"/>
        </w:tabs>
        <w:ind w:firstLine="2560" w:firstLineChars="800"/>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遴选文件响应承诺函</w:t>
      </w:r>
    </w:p>
    <w:p w14:paraId="226A4760">
      <w:pPr>
        <w:tabs>
          <w:tab w:val="left" w:pos="2510"/>
          <w:tab w:val="center" w:pos="4153"/>
        </w:tabs>
        <w:ind w:firstLine="2560" w:firstLineChars="800"/>
        <w:rPr>
          <w:rFonts w:ascii="方正仿宋_GBK" w:hAnsi="方正黑体_GBK" w:eastAsia="方正仿宋_GBK" w:cs="方正黑体_GBK"/>
          <w:sz w:val="32"/>
          <w:szCs w:val="32"/>
        </w:rPr>
      </w:pPr>
    </w:p>
    <w:p w14:paraId="5748BC2E">
      <w:pPr>
        <w:tabs>
          <w:tab w:val="left" w:pos="6300"/>
        </w:tabs>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致 重庆市江北区中医院     ：</w:t>
      </w:r>
    </w:p>
    <w:p w14:paraId="30DBDEA9">
      <w:pPr>
        <w:tabs>
          <w:tab w:val="left" w:pos="6300"/>
        </w:tabs>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 xml:space="preserve">                      （供应商名称）郑重承诺：</w:t>
      </w:r>
    </w:p>
    <w:p w14:paraId="5CC8251A">
      <w:pPr>
        <w:spacing w:line="360" w:lineRule="auto"/>
        <w:ind w:firstLine="600" w:firstLineChars="250"/>
        <w:rPr>
          <w:rFonts w:ascii="方正仿宋_GBK" w:hAnsi="宋体" w:eastAsia="方正仿宋_GBK" w:cs="宋体"/>
          <w:sz w:val="24"/>
        </w:rPr>
      </w:pPr>
      <w:r>
        <w:rPr>
          <w:rFonts w:hint="eastAsia" w:ascii="方正仿宋_GBK" w:hAnsi="宋体" w:eastAsia="方正仿宋_GBK" w:cs="宋体"/>
          <w:sz w:val="24"/>
        </w:rPr>
        <w:t>本公司完全响应本项目（项目名称：</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，项目号：</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）遴选文件中的所有要求，按照遴选文件要求提供合格耗材以及一切服务，无偏离、无差异。</w:t>
      </w:r>
    </w:p>
    <w:p w14:paraId="1CDA0B82">
      <w:pPr>
        <w:rPr>
          <w:rFonts w:ascii="方正仿宋_GBK" w:hAnsi="宋体" w:eastAsia="方正仿宋_GBK" w:cs="宋体"/>
          <w:sz w:val="24"/>
        </w:rPr>
      </w:pPr>
    </w:p>
    <w:p w14:paraId="3B03A36A">
      <w:pPr>
        <w:rPr>
          <w:rFonts w:ascii="方正仿宋_GBK" w:hAnsi="宋体" w:eastAsia="方正仿宋_GBK" w:cs="宋体"/>
          <w:sz w:val="24"/>
        </w:rPr>
      </w:pPr>
    </w:p>
    <w:p w14:paraId="0454C752">
      <w:pPr>
        <w:rPr>
          <w:rFonts w:ascii="方正仿宋_GBK" w:hAnsi="宋体" w:eastAsia="方正仿宋_GBK" w:cs="宋体"/>
          <w:sz w:val="24"/>
        </w:rPr>
      </w:pPr>
    </w:p>
    <w:p w14:paraId="49353372">
      <w:pPr>
        <w:rPr>
          <w:rFonts w:ascii="方正仿宋_GBK" w:hAnsi="宋体" w:eastAsia="方正仿宋_GBK" w:cs="宋体"/>
          <w:sz w:val="24"/>
        </w:rPr>
      </w:pPr>
    </w:p>
    <w:p w14:paraId="1C969428">
      <w:pPr>
        <w:rPr>
          <w:rFonts w:ascii="方正仿宋_GBK" w:hAnsi="宋体" w:eastAsia="方正仿宋_GBK" w:cs="宋体"/>
          <w:sz w:val="24"/>
        </w:rPr>
      </w:pPr>
    </w:p>
    <w:p w14:paraId="68D65013">
      <w:pPr>
        <w:rPr>
          <w:rFonts w:ascii="方正仿宋_GBK" w:hAnsi="宋体" w:eastAsia="方正仿宋_GBK" w:cs="宋体"/>
          <w:sz w:val="24"/>
        </w:rPr>
      </w:pPr>
    </w:p>
    <w:p w14:paraId="3B62DBE9">
      <w:pPr>
        <w:rPr>
          <w:rFonts w:ascii="方正仿宋_GBK" w:hAnsi="宋体" w:eastAsia="方正仿宋_GBK" w:cs="宋体"/>
        </w:rPr>
      </w:pPr>
    </w:p>
    <w:p w14:paraId="66B33F3F">
      <w:pPr>
        <w:rPr>
          <w:rFonts w:ascii="方正仿宋_GBK" w:hAnsi="宋体" w:eastAsia="方正仿宋_GBK" w:cs="宋体"/>
          <w:sz w:val="24"/>
        </w:rPr>
      </w:pPr>
    </w:p>
    <w:p w14:paraId="17E0F221">
      <w:pPr>
        <w:rPr>
          <w:rFonts w:ascii="方正仿宋_GBK" w:hAnsi="宋体" w:eastAsia="方正仿宋_GBK" w:cs="宋体"/>
          <w:sz w:val="24"/>
        </w:rPr>
      </w:pPr>
    </w:p>
    <w:p w14:paraId="5DFA8BB7">
      <w:pPr>
        <w:rPr>
          <w:rFonts w:ascii="方正仿宋_GBK" w:hAnsi="宋体" w:eastAsia="方正仿宋_GBK" w:cs="宋体"/>
          <w:sz w:val="24"/>
        </w:rPr>
      </w:pPr>
    </w:p>
    <w:p w14:paraId="5C01F3DC">
      <w:pPr>
        <w:rPr>
          <w:rFonts w:ascii="方正仿宋_GBK" w:hAnsi="宋体" w:eastAsia="方正仿宋_GBK" w:cs="宋体"/>
        </w:rPr>
      </w:pPr>
    </w:p>
    <w:p w14:paraId="7915EB77">
      <w:pPr>
        <w:spacing w:line="360" w:lineRule="auto"/>
        <w:ind w:firstLine="840" w:firstLineChars="350"/>
        <w:rPr>
          <w:rFonts w:ascii="方正仿宋_GBK" w:hAnsi="宋体" w:eastAsia="方正仿宋_GBK" w:cs="宋体"/>
          <w:sz w:val="24"/>
        </w:rPr>
      </w:pPr>
      <w:r>
        <w:rPr>
          <w:rFonts w:hint="eastAsia" w:ascii="方正仿宋_GBK" w:hAnsi="宋体" w:eastAsia="方正仿宋_GBK" w:cs="宋体"/>
          <w:sz w:val="24"/>
        </w:rPr>
        <w:t>供应商：                   法定代表人（或法定代表人授权代表）：</w:t>
      </w:r>
    </w:p>
    <w:p w14:paraId="455253FA">
      <w:pPr>
        <w:spacing w:line="360" w:lineRule="auto"/>
        <w:rPr>
          <w:rFonts w:ascii="方正仿宋_GBK" w:hAnsi="宋体" w:eastAsia="方正仿宋_GBK" w:cs="宋体"/>
          <w:sz w:val="24"/>
        </w:rPr>
      </w:pPr>
    </w:p>
    <w:p w14:paraId="3F51C700">
      <w:pPr>
        <w:spacing w:line="360" w:lineRule="auto"/>
        <w:ind w:firstLine="720" w:firstLineChars="300"/>
        <w:rPr>
          <w:rFonts w:ascii="方正仿宋_GBK" w:hAnsi="宋体" w:eastAsia="方正仿宋_GBK" w:cs="宋体"/>
          <w:sz w:val="24"/>
        </w:rPr>
      </w:pPr>
      <w:r>
        <w:rPr>
          <w:rFonts w:hint="eastAsia" w:ascii="方正仿宋_GBK" w:hAnsi="宋体" w:eastAsia="方正仿宋_GBK" w:cs="宋体"/>
          <w:sz w:val="24"/>
        </w:rPr>
        <w:t>（供应商公章）                               （签字或盖章）</w:t>
      </w:r>
    </w:p>
    <w:p w14:paraId="02E07A5B">
      <w:pPr>
        <w:tabs>
          <w:tab w:val="left" w:pos="6300"/>
        </w:tabs>
        <w:snapToGrid w:val="0"/>
        <w:spacing w:line="360" w:lineRule="auto"/>
        <w:ind w:firstLine="570"/>
        <w:rPr>
          <w:rFonts w:ascii="方正仿宋_GBK" w:hAnsi="宋体" w:eastAsia="方正仿宋_GBK" w:cs="宋体"/>
          <w:sz w:val="24"/>
        </w:rPr>
      </w:pPr>
      <w:r>
        <w:rPr>
          <w:rFonts w:hint="eastAsia" w:ascii="方正仿宋_GBK" w:hAnsi="宋体" w:eastAsia="方正仿宋_GBK" w:cs="宋体"/>
          <w:sz w:val="24"/>
        </w:rPr>
        <w:t xml:space="preserve">                                            年     月     日</w:t>
      </w:r>
    </w:p>
    <w:p w14:paraId="79E786BF">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附件九</w:t>
      </w:r>
    </w:p>
    <w:p w14:paraId="0FA57016">
      <w:pPr>
        <w:spacing w:line="0" w:lineRule="atLeast"/>
        <w:ind w:right="458" w:rightChars="218"/>
        <w:jc w:val="center"/>
        <w:rPr>
          <w:rFonts w:ascii="方正仿宋_GBK" w:eastAsia="方正仿宋_GBK"/>
          <w:b/>
          <w:bCs/>
          <w:sz w:val="40"/>
          <w:szCs w:val="36"/>
        </w:rPr>
      </w:pPr>
      <w:r>
        <w:rPr>
          <w:rFonts w:hint="eastAsia" w:ascii="方正仿宋_GBK" w:eastAsia="方正仿宋_GBK"/>
          <w:b/>
          <w:bCs/>
          <w:sz w:val="40"/>
          <w:szCs w:val="36"/>
        </w:rPr>
        <w:t>参加遴选报名登记表</w:t>
      </w:r>
    </w:p>
    <w:tbl>
      <w:tblPr>
        <w:tblStyle w:val="5"/>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3489"/>
        <w:gridCol w:w="4835"/>
      </w:tblGrid>
      <w:tr w14:paraId="328B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46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3DF9E96">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 目 名 称</w:t>
            </w:r>
          </w:p>
        </w:tc>
        <w:tc>
          <w:tcPr>
            <w:tcW w:w="4835" w:type="dxa"/>
            <w:tcBorders>
              <w:top w:val="single" w:color="auto" w:sz="4" w:space="0"/>
              <w:left w:val="single" w:color="auto" w:sz="4" w:space="0"/>
              <w:bottom w:val="single" w:color="auto" w:sz="4" w:space="0"/>
              <w:right w:val="single" w:color="auto" w:sz="4" w:space="0"/>
            </w:tcBorders>
            <w:vAlign w:val="center"/>
          </w:tcPr>
          <w:p w14:paraId="52301CFD">
            <w:pPr>
              <w:widowControl/>
              <w:spacing w:line="276" w:lineRule="auto"/>
              <w:jc w:val="left"/>
              <w:rPr>
                <w:rFonts w:ascii="方正仿宋_GBK" w:hAnsi="宋体" w:eastAsia="方正仿宋_GBK" w:cs="宋体"/>
                <w:kern w:val="0"/>
                <w:sz w:val="32"/>
                <w:szCs w:val="32"/>
              </w:rPr>
            </w:pPr>
          </w:p>
        </w:tc>
      </w:tr>
      <w:tr w14:paraId="3285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46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9A7BB70">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项目编号及所参与遴选分包号</w:t>
            </w:r>
          </w:p>
        </w:tc>
        <w:tc>
          <w:tcPr>
            <w:tcW w:w="4835" w:type="dxa"/>
            <w:tcBorders>
              <w:top w:val="single" w:color="auto" w:sz="4" w:space="0"/>
              <w:left w:val="single" w:color="auto" w:sz="4" w:space="0"/>
              <w:bottom w:val="single" w:color="auto" w:sz="4" w:space="0"/>
              <w:right w:val="single" w:color="auto" w:sz="4" w:space="0"/>
            </w:tcBorders>
            <w:vAlign w:val="center"/>
          </w:tcPr>
          <w:p w14:paraId="49AF2D24">
            <w:pPr>
              <w:spacing w:line="380" w:lineRule="exact"/>
              <w:ind w:right="458" w:rightChars="218"/>
              <w:jc w:val="center"/>
              <w:rPr>
                <w:rFonts w:ascii="方正仿宋_GBK" w:hAnsi="宋体" w:eastAsia="方正仿宋_GBK"/>
              </w:rPr>
            </w:pPr>
            <w:r>
              <w:rPr>
                <w:rFonts w:hint="eastAsia" w:ascii="方正仿宋_GBK" w:hAnsi="宋体" w:eastAsia="方正仿宋_GBK"/>
              </w:rPr>
              <w:t>，</w:t>
            </w:r>
          </w:p>
        </w:tc>
      </w:tr>
      <w:tr w14:paraId="439E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78"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1570B94">
            <w:pPr>
              <w:spacing w:line="380" w:lineRule="exact"/>
              <w:ind w:left="210" w:leftChars="100" w:right="458" w:rightChars="218"/>
              <w:rPr>
                <w:rFonts w:ascii="方正仿宋_GBK" w:hAnsi="宋体" w:eastAsia="方正仿宋_GBK"/>
                <w:sz w:val="30"/>
                <w:szCs w:val="30"/>
              </w:rPr>
            </w:pPr>
            <w:r>
              <w:rPr>
                <w:rFonts w:hint="eastAsia" w:ascii="方正仿宋_GBK" w:hAnsi="宋体" w:eastAsia="方正仿宋_GBK"/>
                <w:sz w:val="30"/>
                <w:szCs w:val="30"/>
              </w:rPr>
              <w:t>报名信息</w:t>
            </w:r>
          </w:p>
          <w:p w14:paraId="12F35AD9">
            <w:pPr>
              <w:spacing w:line="380" w:lineRule="exact"/>
              <w:ind w:right="458" w:rightChars="218"/>
              <w:jc w:val="center"/>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04428426">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公司名称</w:t>
            </w:r>
          </w:p>
        </w:tc>
        <w:tc>
          <w:tcPr>
            <w:tcW w:w="4835" w:type="dxa"/>
            <w:tcBorders>
              <w:top w:val="single" w:color="auto" w:sz="4" w:space="0"/>
              <w:left w:val="single" w:color="auto" w:sz="4" w:space="0"/>
              <w:bottom w:val="single" w:color="auto" w:sz="4" w:space="0"/>
              <w:right w:val="single" w:color="auto" w:sz="4" w:space="0"/>
            </w:tcBorders>
            <w:vAlign w:val="center"/>
          </w:tcPr>
          <w:p w14:paraId="1818B052">
            <w:pPr>
              <w:spacing w:line="380" w:lineRule="exact"/>
              <w:ind w:right="458" w:rightChars="218"/>
              <w:jc w:val="center"/>
              <w:rPr>
                <w:rFonts w:ascii="方正仿宋_GBK" w:hAnsi="宋体" w:eastAsia="方正仿宋_GBK"/>
              </w:rPr>
            </w:pPr>
          </w:p>
        </w:tc>
      </w:tr>
      <w:tr w14:paraId="3C6B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65D29A5">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4E5E91D0">
            <w:pPr>
              <w:spacing w:line="380" w:lineRule="exact"/>
              <w:ind w:right="458" w:rightChars="218"/>
              <w:jc w:val="center"/>
              <w:rPr>
                <w:rFonts w:ascii="方正仿宋_GBK" w:hAnsi="宋体" w:eastAsia="方正仿宋_GBK"/>
                <w:spacing w:val="-20"/>
                <w:sz w:val="30"/>
                <w:szCs w:val="30"/>
              </w:rPr>
            </w:pPr>
            <w:r>
              <w:rPr>
                <w:rFonts w:hint="eastAsia" w:ascii="方正仿宋_GBK" w:hAnsi="宋体" w:eastAsia="方正仿宋_GBK"/>
                <w:sz w:val="30"/>
                <w:szCs w:val="30"/>
              </w:rPr>
              <w:t>公司</w:t>
            </w:r>
            <w:r>
              <w:rPr>
                <w:rFonts w:hint="eastAsia" w:ascii="方正仿宋_GBK" w:hAnsi="宋体" w:eastAsia="方正仿宋_GBK"/>
                <w:spacing w:val="-20"/>
                <w:sz w:val="30"/>
                <w:szCs w:val="30"/>
              </w:rPr>
              <w:t>地址</w:t>
            </w:r>
          </w:p>
        </w:tc>
        <w:tc>
          <w:tcPr>
            <w:tcW w:w="4835" w:type="dxa"/>
            <w:tcBorders>
              <w:top w:val="single" w:color="auto" w:sz="4" w:space="0"/>
              <w:left w:val="single" w:color="auto" w:sz="4" w:space="0"/>
              <w:bottom w:val="single" w:color="auto" w:sz="4" w:space="0"/>
              <w:right w:val="single" w:color="auto" w:sz="4" w:space="0"/>
            </w:tcBorders>
            <w:vAlign w:val="center"/>
          </w:tcPr>
          <w:p w14:paraId="521BCB4F">
            <w:pPr>
              <w:spacing w:line="380" w:lineRule="exact"/>
              <w:ind w:right="458" w:rightChars="218"/>
              <w:jc w:val="center"/>
              <w:rPr>
                <w:rFonts w:ascii="方正仿宋_GBK" w:hAnsi="宋体" w:eastAsia="方正仿宋_GBK"/>
              </w:rPr>
            </w:pPr>
          </w:p>
        </w:tc>
      </w:tr>
      <w:tr w14:paraId="237C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4F69CA6">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73EDA539">
            <w:pPr>
              <w:spacing w:line="380" w:lineRule="exact"/>
              <w:ind w:right="458" w:rightChars="218"/>
              <w:jc w:val="center"/>
              <w:rPr>
                <w:rFonts w:ascii="方正仿宋_GBK" w:hAnsi="宋体" w:eastAsia="方正仿宋_GBK"/>
                <w:spacing w:val="-20"/>
                <w:sz w:val="30"/>
                <w:szCs w:val="30"/>
              </w:rPr>
            </w:pPr>
            <w:r>
              <w:rPr>
                <w:rFonts w:hint="eastAsia" w:ascii="方正仿宋_GBK" w:hAnsi="宋体" w:eastAsia="方正仿宋_GBK"/>
                <w:spacing w:val="-20"/>
                <w:sz w:val="30"/>
                <w:szCs w:val="30"/>
              </w:rPr>
              <w:t>电话、传真</w:t>
            </w:r>
          </w:p>
        </w:tc>
        <w:tc>
          <w:tcPr>
            <w:tcW w:w="4835" w:type="dxa"/>
            <w:tcBorders>
              <w:top w:val="single" w:color="auto" w:sz="4" w:space="0"/>
              <w:left w:val="single" w:color="auto" w:sz="4" w:space="0"/>
              <w:bottom w:val="single" w:color="auto" w:sz="4" w:space="0"/>
              <w:right w:val="single" w:color="auto" w:sz="4" w:space="0"/>
            </w:tcBorders>
            <w:vAlign w:val="center"/>
          </w:tcPr>
          <w:p w14:paraId="68A5D93B">
            <w:pPr>
              <w:spacing w:line="380" w:lineRule="exact"/>
              <w:ind w:right="458" w:rightChars="218"/>
              <w:jc w:val="center"/>
              <w:rPr>
                <w:rFonts w:ascii="方正仿宋_GBK" w:hAnsi="宋体" w:eastAsia="方正仿宋_GBK"/>
              </w:rPr>
            </w:pPr>
          </w:p>
        </w:tc>
      </w:tr>
      <w:tr w14:paraId="6247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59E9155">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59CA9036">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pacing w:val="-20"/>
                <w:sz w:val="30"/>
                <w:szCs w:val="30"/>
              </w:rPr>
              <w:t>法人代表</w:t>
            </w:r>
          </w:p>
        </w:tc>
        <w:tc>
          <w:tcPr>
            <w:tcW w:w="4835" w:type="dxa"/>
            <w:tcBorders>
              <w:top w:val="single" w:color="auto" w:sz="4" w:space="0"/>
              <w:left w:val="single" w:color="auto" w:sz="4" w:space="0"/>
              <w:bottom w:val="single" w:color="auto" w:sz="4" w:space="0"/>
              <w:right w:val="single" w:color="auto" w:sz="4" w:space="0"/>
            </w:tcBorders>
            <w:vAlign w:val="center"/>
          </w:tcPr>
          <w:p w14:paraId="39011C90">
            <w:pPr>
              <w:spacing w:line="380" w:lineRule="exact"/>
              <w:ind w:right="458" w:rightChars="218"/>
              <w:jc w:val="center"/>
              <w:rPr>
                <w:rFonts w:ascii="方正仿宋_GBK" w:hAnsi="宋体" w:eastAsia="方正仿宋_GBK"/>
              </w:rPr>
            </w:pPr>
          </w:p>
        </w:tc>
      </w:tr>
      <w:tr w14:paraId="1909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C101E80">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2CB4B33A">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项目负责人</w:t>
            </w:r>
          </w:p>
        </w:tc>
        <w:tc>
          <w:tcPr>
            <w:tcW w:w="4835" w:type="dxa"/>
            <w:tcBorders>
              <w:top w:val="single" w:color="auto" w:sz="4" w:space="0"/>
              <w:left w:val="single" w:color="auto" w:sz="4" w:space="0"/>
              <w:bottom w:val="single" w:color="auto" w:sz="4" w:space="0"/>
              <w:right w:val="single" w:color="auto" w:sz="4" w:space="0"/>
            </w:tcBorders>
            <w:vAlign w:val="center"/>
          </w:tcPr>
          <w:p w14:paraId="5722F75A">
            <w:pPr>
              <w:spacing w:line="380" w:lineRule="exact"/>
              <w:ind w:right="458" w:rightChars="218"/>
              <w:jc w:val="center"/>
              <w:rPr>
                <w:rFonts w:ascii="方正仿宋_GBK" w:hAnsi="宋体" w:eastAsia="方正仿宋_GBK"/>
              </w:rPr>
            </w:pPr>
          </w:p>
        </w:tc>
      </w:tr>
      <w:tr w14:paraId="2E1F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0163F4F">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6D98A761">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项目负责人手机</w:t>
            </w:r>
          </w:p>
        </w:tc>
        <w:tc>
          <w:tcPr>
            <w:tcW w:w="4835" w:type="dxa"/>
            <w:tcBorders>
              <w:top w:val="single" w:color="auto" w:sz="4" w:space="0"/>
              <w:left w:val="single" w:color="auto" w:sz="4" w:space="0"/>
              <w:bottom w:val="single" w:color="auto" w:sz="4" w:space="0"/>
              <w:right w:val="single" w:color="auto" w:sz="4" w:space="0"/>
            </w:tcBorders>
            <w:vAlign w:val="center"/>
          </w:tcPr>
          <w:p w14:paraId="730F8C11">
            <w:pPr>
              <w:spacing w:line="380" w:lineRule="exact"/>
              <w:ind w:right="458" w:rightChars="218"/>
              <w:jc w:val="center"/>
              <w:rPr>
                <w:rFonts w:ascii="方正仿宋_GBK" w:hAnsi="宋体" w:eastAsia="方正仿宋_GBK"/>
              </w:rPr>
            </w:pPr>
          </w:p>
        </w:tc>
      </w:tr>
    </w:tbl>
    <w:p w14:paraId="3A0BB3EF">
      <w:pPr>
        <w:ind w:left="960" w:hanging="960" w:hangingChars="400"/>
        <w:jc w:val="left"/>
        <w:rPr>
          <w:rFonts w:ascii="方正仿宋_GBK" w:eastAsia="方正仿宋_GBK"/>
          <w:sz w:val="24"/>
        </w:rPr>
      </w:pPr>
      <w:r>
        <w:rPr>
          <w:rFonts w:hint="eastAsia" w:ascii="方正仿宋_GBK" w:eastAsia="方正仿宋_GBK"/>
          <w:sz w:val="24"/>
        </w:rPr>
        <w:t>备注：1.本表内容请认真、准确填写，并加盖公章，持本表现场登记报名，若因填写信息错误导致无法联系到的，取消参与其本次遴选的资格。</w:t>
      </w:r>
    </w:p>
    <w:p w14:paraId="23C9F7E1">
      <w:pPr>
        <w:jc w:val="left"/>
        <w:rPr>
          <w:rFonts w:ascii="方正仿宋_GBK" w:eastAsia="方正仿宋_GBK"/>
          <w:sz w:val="24"/>
        </w:rPr>
      </w:pPr>
      <w:r>
        <w:rPr>
          <w:rFonts w:hint="eastAsia" w:ascii="方正仿宋_GBK" w:eastAsia="方正仿宋_GBK"/>
          <w:sz w:val="24"/>
        </w:rPr>
        <w:t xml:space="preserve">      2.“法人代表”、“项目负责人”处需手写签名</w:t>
      </w:r>
    </w:p>
    <w:p w14:paraId="24A9A785"/>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8185B">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D47EF2">
                          <w:pPr>
                            <w:pStyle w:val="3"/>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8D47EF2">
                    <w:pPr>
                      <w:pStyle w:val="3"/>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D15E2"/>
    <w:multiLevelType w:val="singleLevel"/>
    <w:tmpl w:val="0EAD15E2"/>
    <w:lvl w:ilvl="0" w:tentative="0">
      <w:start w:val="2"/>
      <w:numFmt w:val="decimal"/>
      <w:lvlText w:val="%1."/>
      <w:lvlJc w:val="left"/>
      <w:pPr>
        <w:tabs>
          <w:tab w:val="left" w:pos="312"/>
        </w:tabs>
      </w:pPr>
    </w:lvl>
  </w:abstractNum>
  <w:abstractNum w:abstractNumId="1">
    <w:nsid w:val="22137AEA"/>
    <w:multiLevelType w:val="multilevel"/>
    <w:tmpl w:val="22137AEA"/>
    <w:lvl w:ilvl="0" w:tentative="0">
      <w:start w:val="1"/>
      <w:numFmt w:val="decimal"/>
      <w:lvlText w:val="%1、"/>
      <w:lvlJc w:val="left"/>
      <w:pPr>
        <w:ind w:left="89" w:hanging="720"/>
      </w:pPr>
      <w:rPr>
        <w:rFonts w:hint="default" w:ascii="方正仿宋_GBK" w:eastAsia="方正仿宋_GBK"/>
        <w:sz w:val="24"/>
      </w:rPr>
    </w:lvl>
    <w:lvl w:ilvl="1" w:tentative="0">
      <w:start w:val="1"/>
      <w:numFmt w:val="lowerLetter"/>
      <w:lvlText w:val="%2)"/>
      <w:lvlJc w:val="left"/>
      <w:pPr>
        <w:ind w:left="209" w:hanging="420"/>
      </w:pPr>
    </w:lvl>
    <w:lvl w:ilvl="2" w:tentative="0">
      <w:start w:val="1"/>
      <w:numFmt w:val="lowerRoman"/>
      <w:lvlText w:val="%3."/>
      <w:lvlJc w:val="right"/>
      <w:pPr>
        <w:ind w:left="629" w:hanging="420"/>
      </w:pPr>
    </w:lvl>
    <w:lvl w:ilvl="3" w:tentative="0">
      <w:start w:val="1"/>
      <w:numFmt w:val="decimal"/>
      <w:lvlText w:val="%4."/>
      <w:lvlJc w:val="left"/>
      <w:pPr>
        <w:ind w:left="1049" w:hanging="420"/>
      </w:pPr>
    </w:lvl>
    <w:lvl w:ilvl="4" w:tentative="0">
      <w:start w:val="1"/>
      <w:numFmt w:val="lowerLetter"/>
      <w:lvlText w:val="%5)"/>
      <w:lvlJc w:val="left"/>
      <w:pPr>
        <w:ind w:left="1469" w:hanging="420"/>
      </w:pPr>
    </w:lvl>
    <w:lvl w:ilvl="5" w:tentative="0">
      <w:start w:val="1"/>
      <w:numFmt w:val="lowerRoman"/>
      <w:lvlText w:val="%6."/>
      <w:lvlJc w:val="right"/>
      <w:pPr>
        <w:ind w:left="1889" w:hanging="420"/>
      </w:pPr>
    </w:lvl>
    <w:lvl w:ilvl="6" w:tentative="0">
      <w:start w:val="1"/>
      <w:numFmt w:val="decimal"/>
      <w:lvlText w:val="%7."/>
      <w:lvlJc w:val="left"/>
      <w:pPr>
        <w:ind w:left="2309" w:hanging="420"/>
      </w:pPr>
    </w:lvl>
    <w:lvl w:ilvl="7" w:tentative="0">
      <w:start w:val="1"/>
      <w:numFmt w:val="lowerLetter"/>
      <w:lvlText w:val="%8)"/>
      <w:lvlJc w:val="left"/>
      <w:pPr>
        <w:ind w:left="2729" w:hanging="420"/>
      </w:pPr>
    </w:lvl>
    <w:lvl w:ilvl="8" w:tentative="0">
      <w:start w:val="1"/>
      <w:numFmt w:val="lowerRoman"/>
      <w:lvlText w:val="%9."/>
      <w:lvlJc w:val="right"/>
      <w:pPr>
        <w:ind w:left="3149" w:hanging="420"/>
      </w:pPr>
    </w:lvl>
  </w:abstractNum>
  <w:abstractNum w:abstractNumId="2">
    <w:nsid w:val="35467890"/>
    <w:multiLevelType w:val="multilevel"/>
    <w:tmpl w:val="35467890"/>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zZDk5ZDFiYzA0YWJiZjk5ZDU5YTFmMTU1N2EwMjcifQ=="/>
  </w:docVars>
  <w:rsids>
    <w:rsidRoot w:val="57C20B82"/>
    <w:rsid w:val="00030230"/>
    <w:rsid w:val="0003223D"/>
    <w:rsid w:val="000D044A"/>
    <w:rsid w:val="000D1185"/>
    <w:rsid w:val="000D6F4E"/>
    <w:rsid w:val="000D7460"/>
    <w:rsid w:val="00147574"/>
    <w:rsid w:val="00153E09"/>
    <w:rsid w:val="00164F06"/>
    <w:rsid w:val="001C53CA"/>
    <w:rsid w:val="001D5FE4"/>
    <w:rsid w:val="00222B6D"/>
    <w:rsid w:val="002279C2"/>
    <w:rsid w:val="002E2805"/>
    <w:rsid w:val="002E6518"/>
    <w:rsid w:val="002F13D8"/>
    <w:rsid w:val="002F7670"/>
    <w:rsid w:val="003108DA"/>
    <w:rsid w:val="00351948"/>
    <w:rsid w:val="003539E3"/>
    <w:rsid w:val="00382929"/>
    <w:rsid w:val="00385C79"/>
    <w:rsid w:val="003A452D"/>
    <w:rsid w:val="003E6776"/>
    <w:rsid w:val="0040398F"/>
    <w:rsid w:val="004228B1"/>
    <w:rsid w:val="00427894"/>
    <w:rsid w:val="0048375D"/>
    <w:rsid w:val="004965E1"/>
    <w:rsid w:val="00497DE3"/>
    <w:rsid w:val="004B246B"/>
    <w:rsid w:val="004C357C"/>
    <w:rsid w:val="004D010E"/>
    <w:rsid w:val="004F2735"/>
    <w:rsid w:val="00520A2A"/>
    <w:rsid w:val="00521D09"/>
    <w:rsid w:val="00523C12"/>
    <w:rsid w:val="00526F37"/>
    <w:rsid w:val="005304D1"/>
    <w:rsid w:val="00537AEF"/>
    <w:rsid w:val="00542608"/>
    <w:rsid w:val="00563BE0"/>
    <w:rsid w:val="00575069"/>
    <w:rsid w:val="00580953"/>
    <w:rsid w:val="005A63B5"/>
    <w:rsid w:val="005B50FC"/>
    <w:rsid w:val="005B553D"/>
    <w:rsid w:val="005B6031"/>
    <w:rsid w:val="005C15E6"/>
    <w:rsid w:val="005D5AAE"/>
    <w:rsid w:val="005E5717"/>
    <w:rsid w:val="005E5C0B"/>
    <w:rsid w:val="00603E89"/>
    <w:rsid w:val="0063501C"/>
    <w:rsid w:val="00640C9A"/>
    <w:rsid w:val="0065211C"/>
    <w:rsid w:val="00657075"/>
    <w:rsid w:val="0066256F"/>
    <w:rsid w:val="00685A81"/>
    <w:rsid w:val="00693A0C"/>
    <w:rsid w:val="006B234D"/>
    <w:rsid w:val="00702643"/>
    <w:rsid w:val="0070553B"/>
    <w:rsid w:val="00711799"/>
    <w:rsid w:val="0071283B"/>
    <w:rsid w:val="00770851"/>
    <w:rsid w:val="007A3203"/>
    <w:rsid w:val="00815D76"/>
    <w:rsid w:val="008200E2"/>
    <w:rsid w:val="00824C7F"/>
    <w:rsid w:val="00846328"/>
    <w:rsid w:val="00865690"/>
    <w:rsid w:val="00871B2C"/>
    <w:rsid w:val="008A187C"/>
    <w:rsid w:val="008A274C"/>
    <w:rsid w:val="008A469E"/>
    <w:rsid w:val="008A7987"/>
    <w:rsid w:val="00906D67"/>
    <w:rsid w:val="0091713B"/>
    <w:rsid w:val="00962367"/>
    <w:rsid w:val="00993230"/>
    <w:rsid w:val="009B0BA8"/>
    <w:rsid w:val="009B5CF0"/>
    <w:rsid w:val="009E3379"/>
    <w:rsid w:val="00A03D54"/>
    <w:rsid w:val="00A122AA"/>
    <w:rsid w:val="00A2155F"/>
    <w:rsid w:val="00A474FB"/>
    <w:rsid w:val="00A52618"/>
    <w:rsid w:val="00AA5C21"/>
    <w:rsid w:val="00AE35D5"/>
    <w:rsid w:val="00AF6BF6"/>
    <w:rsid w:val="00B008DB"/>
    <w:rsid w:val="00B01362"/>
    <w:rsid w:val="00B074ED"/>
    <w:rsid w:val="00B3547D"/>
    <w:rsid w:val="00B41B5C"/>
    <w:rsid w:val="00B62890"/>
    <w:rsid w:val="00B96A71"/>
    <w:rsid w:val="00BB59FF"/>
    <w:rsid w:val="00BE0D23"/>
    <w:rsid w:val="00BE4B01"/>
    <w:rsid w:val="00C124A3"/>
    <w:rsid w:val="00C74977"/>
    <w:rsid w:val="00CB7B21"/>
    <w:rsid w:val="00D24365"/>
    <w:rsid w:val="00D27AB0"/>
    <w:rsid w:val="00D62777"/>
    <w:rsid w:val="00D65A2D"/>
    <w:rsid w:val="00D77135"/>
    <w:rsid w:val="00D92B60"/>
    <w:rsid w:val="00DA6974"/>
    <w:rsid w:val="00DB3162"/>
    <w:rsid w:val="00DC0676"/>
    <w:rsid w:val="00E319F3"/>
    <w:rsid w:val="00E333F6"/>
    <w:rsid w:val="00E40F33"/>
    <w:rsid w:val="00E44F17"/>
    <w:rsid w:val="00E56D79"/>
    <w:rsid w:val="00EA5F42"/>
    <w:rsid w:val="00EF49F5"/>
    <w:rsid w:val="00F12DFA"/>
    <w:rsid w:val="00F204CE"/>
    <w:rsid w:val="00F33C78"/>
    <w:rsid w:val="00F3715E"/>
    <w:rsid w:val="00F55D67"/>
    <w:rsid w:val="00F6125F"/>
    <w:rsid w:val="00F86008"/>
    <w:rsid w:val="00F86838"/>
    <w:rsid w:val="00F950EC"/>
    <w:rsid w:val="00FC1A21"/>
    <w:rsid w:val="0A170A51"/>
    <w:rsid w:val="0AF81DAA"/>
    <w:rsid w:val="1068458F"/>
    <w:rsid w:val="106A362C"/>
    <w:rsid w:val="138E3681"/>
    <w:rsid w:val="168602C0"/>
    <w:rsid w:val="17507C74"/>
    <w:rsid w:val="19222CBB"/>
    <w:rsid w:val="1ECE27E1"/>
    <w:rsid w:val="201B5151"/>
    <w:rsid w:val="232A16A9"/>
    <w:rsid w:val="243C3B2B"/>
    <w:rsid w:val="267D5444"/>
    <w:rsid w:val="29EB77F8"/>
    <w:rsid w:val="2CE45084"/>
    <w:rsid w:val="318B6D11"/>
    <w:rsid w:val="32D86689"/>
    <w:rsid w:val="331E7008"/>
    <w:rsid w:val="34A804EF"/>
    <w:rsid w:val="34E63301"/>
    <w:rsid w:val="3B047CE7"/>
    <w:rsid w:val="3FBC1DE1"/>
    <w:rsid w:val="41703B31"/>
    <w:rsid w:val="426739D5"/>
    <w:rsid w:val="44143AFC"/>
    <w:rsid w:val="449F0965"/>
    <w:rsid w:val="47821084"/>
    <w:rsid w:val="484B6057"/>
    <w:rsid w:val="484C7AE4"/>
    <w:rsid w:val="4E0B7A10"/>
    <w:rsid w:val="50076C67"/>
    <w:rsid w:val="557A3018"/>
    <w:rsid w:val="560071B8"/>
    <w:rsid w:val="57C20B82"/>
    <w:rsid w:val="57CB2AAC"/>
    <w:rsid w:val="62E66B03"/>
    <w:rsid w:val="65836DBF"/>
    <w:rsid w:val="66122F61"/>
    <w:rsid w:val="6D5D60B2"/>
    <w:rsid w:val="7128150C"/>
    <w:rsid w:val="72E614DA"/>
    <w:rsid w:val="745E58CB"/>
    <w:rsid w:val="76722DF1"/>
    <w:rsid w:val="7971773C"/>
    <w:rsid w:val="7B872A40"/>
    <w:rsid w:val="7F9E1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99"/>
    <w:rPr>
      <w:rFonts w:ascii="Times New Roman" w:hAnsi="Times New Roman" w:eastAsia="宋体" w:cs="Times New Roman"/>
      <w:kern w:val="0"/>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8">
    <w:name w:val="网格型1"/>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font11"/>
    <w:basedOn w:val="7"/>
    <w:qFormat/>
    <w:uiPriority w:val="0"/>
    <w:rPr>
      <w:rFonts w:hint="eastAsia" w:ascii="新宋体" w:hAnsi="新宋体" w:eastAsia="新宋体" w:cs="新宋体"/>
      <w:color w:val="000000"/>
      <w:sz w:val="18"/>
      <w:szCs w:val="18"/>
      <w:u w:val="none"/>
    </w:rPr>
  </w:style>
  <w:style w:type="character" w:customStyle="1" w:styleId="10">
    <w:name w:val="font21"/>
    <w:basedOn w:val="7"/>
    <w:qFormat/>
    <w:uiPriority w:val="0"/>
    <w:rPr>
      <w:rFonts w:hint="eastAsia" w:ascii="宋体" w:hAnsi="宋体" w:eastAsia="宋体" w:cs="宋体"/>
      <w:color w:val="000000"/>
      <w:sz w:val="16"/>
      <w:szCs w:val="16"/>
      <w:u w:val="none"/>
    </w:rPr>
  </w:style>
  <w:style w:type="character" w:customStyle="1" w:styleId="11">
    <w:name w:val="font31"/>
    <w:basedOn w:val="7"/>
    <w:qFormat/>
    <w:uiPriority w:val="0"/>
    <w:rPr>
      <w:rFonts w:ascii="Arial" w:hAnsi="Arial" w:cs="Arial"/>
      <w:color w:val="000000"/>
      <w:sz w:val="16"/>
      <w:szCs w:val="16"/>
      <w:u w:val="none"/>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17</Pages>
  <Words>5694</Words>
  <Characters>5862</Characters>
  <Lines>68</Lines>
  <Paragraphs>19</Paragraphs>
  <TotalTime>6</TotalTime>
  <ScaleCrop>false</ScaleCrop>
  <LinksUpToDate>false</LinksUpToDate>
  <CharactersWithSpaces>6775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2024-09-18T03:45:00Z</dcterms:created>
  <dc:creator>李品龙</dc:creator>
  <cp:lastModifiedBy>李品龙</cp:lastModifiedBy>
  <cp:lastPrinted>2024-07-15T09:24:00Z</cp:lastPrinted>
  <dcterms:modified xsi:type="dcterms:W3CDTF">2024-09-23T09:29:44Z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84FBA922C5A540D1B1413FBB6E3FE0F1_11</vt:lpwstr>
  </property>
</Properties>
</file>