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宋体" w:hAnsi="宋体" w:cs="宋体"/>
          <w:b/>
          <w:bCs/>
          <w:i w:val="0"/>
          <w:iCs w:val="0"/>
          <w:spacing w:val="80"/>
          <w:sz w:val="86"/>
          <w:szCs w:val="86"/>
          <w:highlight w:val="none"/>
        </w:rPr>
      </w:pPr>
      <w:bookmarkStart w:id="0" w:name="_Hlk27399531"/>
      <w:r>
        <w:rPr>
          <w:rFonts w:hint="eastAsia" w:ascii="宋体" w:hAnsi="宋体" w:cs="宋体"/>
          <w:b/>
          <w:bCs/>
          <w:i w:val="0"/>
          <w:iCs w:val="0"/>
          <w:spacing w:val="80"/>
          <w:sz w:val="86"/>
          <w:szCs w:val="86"/>
          <w:highlight w:val="none"/>
          <w:lang w:val="en-US" w:eastAsia="zh-CN"/>
        </w:rPr>
        <w:t>重庆市政府采购云平台网上竞采</w:t>
      </w:r>
      <w:r>
        <w:rPr>
          <w:rFonts w:hint="eastAsia" w:ascii="宋体" w:hAnsi="宋体" w:cs="宋体"/>
          <w:b/>
          <w:bCs/>
          <w:i w:val="0"/>
          <w:iCs w:val="0"/>
          <w:spacing w:val="80"/>
          <w:sz w:val="86"/>
          <w:szCs w:val="86"/>
          <w:highlight w:val="none"/>
        </w:rPr>
        <w:t>文件</w:t>
      </w:r>
    </w:p>
    <w:p>
      <w:pPr>
        <w:spacing w:line="700" w:lineRule="exact"/>
        <w:jc w:val="both"/>
        <w:rPr>
          <w:rFonts w:hint="eastAsia" w:ascii="华文仿宋" w:hAnsi="华文仿宋" w:eastAsia="华文仿宋" w:cs="仿宋"/>
          <w:b/>
          <w:bCs/>
          <w:i w:val="0"/>
          <w:iCs w:val="0"/>
          <w:color w:val="000000"/>
          <w:sz w:val="44"/>
          <w:szCs w:val="44"/>
        </w:rPr>
      </w:pPr>
    </w:p>
    <w:p>
      <w:pPr>
        <w:spacing w:line="700" w:lineRule="exact"/>
        <w:jc w:val="both"/>
        <w:rPr>
          <w:rFonts w:hint="eastAsia" w:ascii="华文仿宋" w:hAnsi="华文仿宋" w:eastAsia="华文仿宋" w:cs="仿宋"/>
          <w:b/>
          <w:bCs/>
          <w:i w:val="0"/>
          <w:iCs w:val="0"/>
          <w:color w:val="000000"/>
          <w:sz w:val="44"/>
          <w:szCs w:val="44"/>
        </w:rPr>
      </w:pPr>
    </w:p>
    <w:p>
      <w:pPr>
        <w:spacing w:line="700" w:lineRule="exact"/>
        <w:jc w:val="center"/>
        <w:rPr>
          <w:rFonts w:hint="eastAsia" w:ascii="华文仿宋" w:hAnsi="华文仿宋" w:eastAsia="华文仿宋" w:cs="仿宋"/>
          <w:b/>
          <w:bCs/>
          <w:i w:val="0"/>
          <w:iCs w:val="0"/>
          <w:color w:val="000000"/>
          <w:sz w:val="44"/>
          <w:szCs w:val="44"/>
          <w:lang w:val="en-US" w:eastAsia="zh-CN"/>
        </w:rPr>
      </w:pPr>
      <w:r>
        <w:rPr>
          <w:rFonts w:hint="eastAsia" w:ascii="华文仿宋" w:hAnsi="华文仿宋" w:eastAsia="华文仿宋" w:cs="仿宋"/>
          <w:b/>
          <w:bCs/>
          <w:i w:val="0"/>
          <w:iCs w:val="0"/>
          <w:color w:val="000000"/>
          <w:sz w:val="44"/>
          <w:szCs w:val="44"/>
        </w:rPr>
        <w:t>项目编号：JZY2024</w:t>
      </w:r>
      <w:r>
        <w:rPr>
          <w:rFonts w:hint="eastAsia" w:ascii="华文仿宋" w:hAnsi="华文仿宋" w:eastAsia="华文仿宋" w:cs="仿宋"/>
          <w:b/>
          <w:bCs/>
          <w:i w:val="0"/>
          <w:iCs w:val="0"/>
          <w:color w:val="000000"/>
          <w:sz w:val="44"/>
          <w:szCs w:val="44"/>
          <w:lang w:val="en-US" w:eastAsia="zh-CN"/>
        </w:rPr>
        <w:t>07XXK2</w:t>
      </w:r>
    </w:p>
    <w:p>
      <w:pPr>
        <w:spacing w:line="700" w:lineRule="exact"/>
        <w:jc w:val="center"/>
        <w:rPr>
          <w:rFonts w:hint="default" w:ascii="华文仿宋" w:hAnsi="华文仿宋" w:eastAsia="华文仿宋" w:cs="仿宋"/>
          <w:b/>
          <w:bCs/>
          <w:i w:val="0"/>
          <w:iCs w:val="0"/>
          <w:color w:val="000000"/>
          <w:sz w:val="44"/>
          <w:szCs w:val="44"/>
          <w:lang w:val="en-US" w:eastAsia="zh-CN"/>
        </w:rPr>
      </w:pPr>
      <w:r>
        <w:rPr>
          <w:rFonts w:hint="eastAsia" w:ascii="华文仿宋" w:hAnsi="华文仿宋" w:eastAsia="华文仿宋" w:cs="仿宋"/>
          <w:b/>
          <w:bCs/>
          <w:i w:val="0"/>
          <w:iCs w:val="0"/>
          <w:color w:val="000000"/>
          <w:sz w:val="44"/>
          <w:szCs w:val="44"/>
        </w:rPr>
        <w:t>项目</w:t>
      </w:r>
      <w:r>
        <w:rPr>
          <w:rFonts w:hint="eastAsia" w:ascii="华文仿宋" w:hAnsi="华文仿宋" w:eastAsia="华文仿宋" w:cs="仿宋"/>
          <w:b/>
          <w:bCs/>
          <w:i w:val="0"/>
          <w:iCs w:val="0"/>
          <w:color w:val="000000"/>
          <w:sz w:val="44"/>
          <w:szCs w:val="44"/>
          <w:lang w:val="en-US" w:eastAsia="zh-CN"/>
        </w:rPr>
        <w:t>名称</w:t>
      </w:r>
      <w:r>
        <w:rPr>
          <w:rFonts w:hint="eastAsia" w:ascii="华文仿宋" w:hAnsi="华文仿宋" w:eastAsia="华文仿宋" w:cs="仿宋"/>
          <w:b/>
          <w:bCs/>
          <w:i w:val="0"/>
          <w:iCs w:val="0"/>
          <w:color w:val="000000"/>
          <w:sz w:val="44"/>
          <w:szCs w:val="44"/>
        </w:rPr>
        <w:t>：江北区中医院摄像头维修项目</w:t>
      </w:r>
    </w:p>
    <w:p>
      <w:pPr>
        <w:spacing w:line="700" w:lineRule="exact"/>
        <w:ind w:firstLine="1080" w:firstLineChars="300"/>
        <w:rPr>
          <w:rFonts w:ascii="华文仿宋" w:hAnsi="华文仿宋" w:eastAsia="华文仿宋" w:cs="仿宋"/>
          <w:i w:val="0"/>
          <w:iCs w:val="0"/>
          <w:color w:val="000000"/>
          <w:sz w:val="36"/>
          <w:szCs w:val="30"/>
        </w:rPr>
      </w:pPr>
    </w:p>
    <w:p>
      <w:pPr>
        <w:pStyle w:val="7"/>
        <w:rPr>
          <w:rFonts w:hint="eastAsia"/>
          <w:i w:val="0"/>
          <w:iCs w:val="0"/>
        </w:rPr>
      </w:pPr>
    </w:p>
    <w:p>
      <w:pPr>
        <w:pStyle w:val="7"/>
        <w:rPr>
          <w:rFonts w:hint="eastAsia" w:ascii="华文仿宋" w:hAnsi="华文仿宋" w:eastAsia="华文仿宋"/>
          <w:i w:val="0"/>
          <w:iCs w:val="0"/>
        </w:rPr>
      </w:pPr>
    </w:p>
    <w:p>
      <w:pPr>
        <w:pStyle w:val="7"/>
        <w:rPr>
          <w:rFonts w:hint="eastAsia" w:ascii="华文仿宋" w:hAnsi="华文仿宋" w:eastAsia="华文仿宋"/>
          <w:i w:val="0"/>
          <w:iCs w:val="0"/>
        </w:rPr>
      </w:pPr>
    </w:p>
    <w:p>
      <w:pPr>
        <w:spacing w:line="700" w:lineRule="exact"/>
        <w:ind w:firstLine="720" w:firstLineChars="200"/>
        <w:jc w:val="left"/>
        <w:rPr>
          <w:rFonts w:hint="eastAsia" w:ascii="华文仿宋" w:hAnsi="华文仿宋" w:eastAsia="华文仿宋" w:cs="仿宋"/>
          <w:i w:val="0"/>
          <w:iCs w:val="0"/>
          <w:color w:val="000000"/>
          <w:sz w:val="36"/>
          <w:szCs w:val="30"/>
        </w:rPr>
      </w:pPr>
    </w:p>
    <w:p>
      <w:pPr>
        <w:spacing w:line="700" w:lineRule="exact"/>
        <w:ind w:firstLine="720" w:firstLineChars="200"/>
        <w:jc w:val="left"/>
        <w:rPr>
          <w:rFonts w:hint="eastAsia" w:ascii="华文仿宋" w:hAnsi="华文仿宋" w:eastAsia="华文仿宋" w:cs="仿宋"/>
          <w:i w:val="0"/>
          <w:iCs w:val="0"/>
          <w:color w:val="000000"/>
          <w:sz w:val="36"/>
          <w:szCs w:val="30"/>
        </w:rPr>
      </w:pPr>
    </w:p>
    <w:p>
      <w:pPr>
        <w:spacing w:line="700" w:lineRule="exact"/>
        <w:jc w:val="center"/>
        <w:rPr>
          <w:rFonts w:hint="eastAsia" w:ascii="华文仿宋" w:hAnsi="华文仿宋" w:eastAsia="华文仿宋" w:cs="仿宋"/>
          <w:b/>
          <w:bCs/>
          <w:i w:val="0"/>
          <w:iCs w:val="0"/>
          <w:color w:val="000000"/>
          <w:sz w:val="44"/>
          <w:szCs w:val="44"/>
        </w:rPr>
      </w:pPr>
      <w:r>
        <w:rPr>
          <w:rFonts w:hint="eastAsia" w:ascii="华文仿宋" w:hAnsi="华文仿宋" w:eastAsia="华文仿宋" w:cs="仿宋"/>
          <w:b/>
          <w:bCs/>
          <w:i w:val="0"/>
          <w:iCs w:val="0"/>
          <w:color w:val="000000"/>
          <w:sz w:val="44"/>
          <w:szCs w:val="44"/>
        </w:rPr>
        <w:t>采购人：重庆市江北区中医院</w:t>
      </w:r>
    </w:p>
    <w:p>
      <w:pPr>
        <w:spacing w:line="700" w:lineRule="exact"/>
        <w:jc w:val="center"/>
        <w:rPr>
          <w:rFonts w:hint="eastAsia" w:ascii="华文仿宋" w:hAnsi="华文仿宋" w:eastAsia="华文仿宋" w:cs="仿宋"/>
          <w:b/>
          <w:bCs/>
          <w:i w:val="0"/>
          <w:iCs w:val="0"/>
          <w:color w:val="000000"/>
          <w:sz w:val="44"/>
          <w:szCs w:val="44"/>
        </w:rPr>
      </w:pPr>
      <w:r>
        <w:rPr>
          <w:rFonts w:hint="eastAsia" w:ascii="华文仿宋" w:hAnsi="华文仿宋" w:eastAsia="华文仿宋" w:cs="仿宋"/>
          <w:b/>
          <w:bCs/>
          <w:i w:val="0"/>
          <w:iCs w:val="0"/>
          <w:color w:val="000000"/>
          <w:sz w:val="44"/>
          <w:szCs w:val="44"/>
        </w:rPr>
        <w:t>二〇二四年</w:t>
      </w:r>
      <w:r>
        <w:rPr>
          <w:rFonts w:hint="eastAsia" w:ascii="华文仿宋" w:hAnsi="华文仿宋" w:eastAsia="华文仿宋" w:cs="仿宋"/>
          <w:b/>
          <w:bCs/>
          <w:i w:val="0"/>
          <w:iCs w:val="0"/>
          <w:color w:val="000000"/>
          <w:sz w:val="44"/>
          <w:szCs w:val="44"/>
          <w:lang w:eastAsia="zh-CN"/>
        </w:rPr>
        <w:t>八</w:t>
      </w:r>
      <w:bookmarkStart w:id="13" w:name="_GoBack"/>
      <w:bookmarkEnd w:id="13"/>
      <w:r>
        <w:rPr>
          <w:rFonts w:hint="eastAsia" w:ascii="华文仿宋" w:hAnsi="华文仿宋" w:eastAsia="华文仿宋" w:cs="仿宋"/>
          <w:b/>
          <w:bCs/>
          <w:i w:val="0"/>
          <w:iCs w:val="0"/>
          <w:color w:val="000000"/>
          <w:sz w:val="44"/>
          <w:szCs w:val="44"/>
        </w:rPr>
        <w:t>月</w:t>
      </w:r>
    </w:p>
    <w:p>
      <w:pPr>
        <w:pStyle w:val="6"/>
        <w:rPr>
          <w:rFonts w:hint="eastAsia" w:ascii="华文仿宋" w:hAnsi="华文仿宋" w:eastAsia="华文仿宋" w:cs="仿宋"/>
          <w:i w:val="0"/>
          <w:iCs w:val="0"/>
          <w:color w:val="000000"/>
          <w:sz w:val="36"/>
          <w:szCs w:val="30"/>
        </w:rPr>
      </w:pPr>
    </w:p>
    <w:p>
      <w:pPr>
        <w:rPr>
          <w:rFonts w:hint="eastAsia" w:ascii="华文仿宋" w:hAnsi="华文仿宋" w:eastAsia="华文仿宋" w:cs="仿宋"/>
          <w:i w:val="0"/>
          <w:iCs w:val="0"/>
          <w:color w:val="000000"/>
          <w:sz w:val="36"/>
          <w:szCs w:val="30"/>
        </w:rPr>
      </w:pPr>
    </w:p>
    <w:p>
      <w:pPr>
        <w:pStyle w:val="6"/>
        <w:rPr>
          <w:rFonts w:hint="eastAsia" w:ascii="华文仿宋" w:hAnsi="华文仿宋" w:eastAsia="华文仿宋" w:cs="仿宋"/>
          <w:i w:val="0"/>
          <w:iCs w:val="0"/>
          <w:color w:val="000000"/>
          <w:sz w:val="36"/>
          <w:szCs w:val="30"/>
        </w:rPr>
      </w:pPr>
    </w:p>
    <w:p>
      <w:pPr>
        <w:rPr>
          <w:rFonts w:hint="eastAsia" w:ascii="华文仿宋" w:hAnsi="华文仿宋" w:eastAsia="华文仿宋" w:cs="仿宋"/>
          <w:i w:val="0"/>
          <w:iCs w:val="0"/>
          <w:color w:val="000000"/>
          <w:sz w:val="36"/>
          <w:szCs w:val="30"/>
        </w:rPr>
      </w:pPr>
    </w:p>
    <w:p>
      <w:pPr>
        <w:pStyle w:val="6"/>
        <w:rPr>
          <w:rFonts w:hint="eastAsia"/>
        </w:rPr>
      </w:pPr>
    </w:p>
    <w:p>
      <w:pPr>
        <w:rPr>
          <w:rFonts w:hint="eastAsia"/>
        </w:rPr>
      </w:pPr>
    </w:p>
    <w:p>
      <w:pPr>
        <w:rPr>
          <w:rFonts w:hint="eastAsia"/>
        </w:rPr>
      </w:pPr>
    </w:p>
    <w:p>
      <w:pPr>
        <w:pStyle w:val="6"/>
        <w:rPr>
          <w:rFonts w:hint="eastAsia"/>
        </w:rPr>
      </w:pPr>
    </w:p>
    <w:p>
      <w:pPr>
        <w:snapToGrid w:val="0"/>
        <w:spacing w:line="400" w:lineRule="exact"/>
        <w:ind w:firstLine="723" w:firstLineChars="200"/>
        <w:jc w:val="center"/>
        <w:rPr>
          <w:rFonts w:hint="eastAsia"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竞采</w:t>
      </w:r>
      <w:r>
        <w:rPr>
          <w:rFonts w:hint="eastAsia" w:ascii="仿宋" w:hAnsi="仿宋" w:eastAsia="仿宋" w:cs="仿宋"/>
          <w:b/>
          <w:bCs/>
          <w:sz w:val="36"/>
          <w:szCs w:val="30"/>
        </w:rPr>
        <w:t>邀请书</w:t>
      </w:r>
    </w:p>
    <w:p>
      <w:pPr>
        <w:pStyle w:val="2"/>
        <w:spacing w:line="360" w:lineRule="auto"/>
        <w:ind w:firstLine="480"/>
        <w:rPr>
          <w:rFonts w:hint="eastAsia" w:ascii="黑体" w:hAnsi="黑体" w:eastAsia="黑体"/>
          <w:b/>
          <w:bCs/>
          <w:i w:val="0"/>
          <w:iCs w:val="0"/>
          <w:color w:val="FF0000"/>
          <w:spacing w:val="80"/>
          <w:sz w:val="44"/>
          <w:szCs w:val="44"/>
        </w:rPr>
      </w:pPr>
      <w:bookmarkStart w:id="1" w:name="_Hlk87438207"/>
      <w:r>
        <w:rPr>
          <w:rFonts w:hint="eastAsia"/>
          <w:sz w:val="24"/>
          <w:szCs w:val="24"/>
          <w:lang w:eastAsia="zh-CN"/>
        </w:rPr>
        <w:t>重庆市江北中医院</w:t>
      </w:r>
      <w:bookmarkEnd w:id="1"/>
      <w:r>
        <w:rPr>
          <w:rFonts w:hint="eastAsia"/>
          <w:sz w:val="24"/>
          <w:szCs w:val="24"/>
          <w:lang w:eastAsia="zh-CN"/>
        </w:rPr>
        <w:t>就</w:t>
      </w:r>
      <w:r>
        <w:rPr>
          <w:rFonts w:hint="eastAsia"/>
          <w:sz w:val="24"/>
          <w:szCs w:val="24"/>
          <w:u w:val="single"/>
          <w:lang w:eastAsia="zh-CN"/>
        </w:rPr>
        <w:t>江北区中医院摄像头维修项目</w:t>
      </w:r>
      <w:r>
        <w:rPr>
          <w:rFonts w:hint="eastAsia"/>
          <w:sz w:val="24"/>
          <w:szCs w:val="24"/>
          <w:lang w:eastAsia="zh-CN"/>
        </w:rPr>
        <w:t>的</w:t>
      </w:r>
      <w:r>
        <w:rPr>
          <w:rFonts w:hint="eastAsia"/>
          <w:sz w:val="24"/>
          <w:szCs w:val="24"/>
          <w:lang w:val="en-US" w:eastAsia="zh-CN"/>
        </w:rPr>
        <w:t>采购</w:t>
      </w:r>
      <w:r>
        <w:rPr>
          <w:rFonts w:hint="eastAsia"/>
          <w:sz w:val="24"/>
          <w:szCs w:val="24"/>
          <w:lang w:eastAsia="zh-CN"/>
        </w:rPr>
        <w:t>采用政府采购云平台网上竞采板块进行，现邀请具有能力提供本采购项目的合格投标人参与投标。</w:t>
      </w:r>
    </w:p>
    <w:p>
      <w:pPr>
        <w:jc w:val="center"/>
        <w:outlineLvl w:val="0"/>
        <w:rPr>
          <w:rFonts w:ascii="黑体" w:hAnsi="黑体" w:eastAsia="黑体"/>
          <w:b/>
          <w:bCs/>
          <w:i w:val="0"/>
          <w:iCs w:val="0"/>
          <w:color w:val="auto"/>
          <w:spacing w:val="80"/>
          <w:sz w:val="44"/>
          <w:szCs w:val="44"/>
        </w:rPr>
      </w:pPr>
      <w:r>
        <w:rPr>
          <w:rFonts w:hint="eastAsia" w:ascii="黑体" w:hAnsi="黑体" w:eastAsia="黑体"/>
          <w:b/>
          <w:bCs/>
          <w:i w:val="0"/>
          <w:iCs w:val="0"/>
          <w:color w:val="auto"/>
          <w:spacing w:val="80"/>
          <w:sz w:val="44"/>
          <w:szCs w:val="44"/>
        </w:rPr>
        <w:t>（</w:t>
      </w:r>
      <w:r>
        <w:rPr>
          <w:rFonts w:hint="eastAsia" w:ascii="黑体" w:hAnsi="黑体" w:eastAsia="黑体"/>
          <w:b/>
          <w:bCs/>
          <w:i w:val="0"/>
          <w:iCs w:val="0"/>
          <w:color w:val="auto"/>
          <w:spacing w:val="80"/>
          <w:sz w:val="44"/>
          <w:szCs w:val="44"/>
          <w:lang w:val="en-US" w:eastAsia="zh-CN"/>
        </w:rPr>
        <w:t>最低评标价</w:t>
      </w:r>
      <w:r>
        <w:rPr>
          <w:rFonts w:hint="eastAsia" w:ascii="黑体" w:hAnsi="黑体" w:eastAsia="黑体"/>
          <w:b/>
          <w:bCs/>
          <w:i w:val="0"/>
          <w:iCs w:val="0"/>
          <w:color w:val="auto"/>
          <w:spacing w:val="80"/>
          <w:sz w:val="44"/>
          <w:szCs w:val="44"/>
        </w:rPr>
        <w:t>法）</w:t>
      </w:r>
    </w:p>
    <w:p>
      <w:pPr>
        <w:pStyle w:val="5"/>
        <w:spacing w:before="0" w:after="0" w:line="312" w:lineRule="auto"/>
        <w:rPr>
          <w:rFonts w:hint="eastAsia" w:ascii="仿宋" w:hAnsi="仿宋" w:eastAsia="仿宋" w:cs="仿宋"/>
          <w:i w:val="0"/>
          <w:iCs w:val="0"/>
          <w:color w:val="auto"/>
          <w:sz w:val="24"/>
          <w:szCs w:val="24"/>
        </w:rPr>
      </w:pPr>
      <w:r>
        <w:rPr>
          <w:rFonts w:hint="eastAsia" w:ascii="宋体" w:hAnsi="宋体" w:cs="宋体"/>
          <w:i w:val="0"/>
          <w:iCs w:val="0"/>
          <w:sz w:val="24"/>
          <w:szCs w:val="24"/>
        </w:rPr>
        <w:t>一、</w:t>
      </w:r>
      <w:r>
        <w:rPr>
          <w:rFonts w:hint="eastAsia" w:ascii="仿宋" w:hAnsi="仿宋" w:eastAsia="仿宋" w:cs="仿宋"/>
          <w:i w:val="0"/>
          <w:iCs w:val="0"/>
          <w:sz w:val="24"/>
          <w:szCs w:val="24"/>
          <w:lang w:val="en-US" w:eastAsia="zh-CN"/>
        </w:rPr>
        <w:t>竞采项目</w:t>
      </w:r>
      <w:r>
        <w:rPr>
          <w:rFonts w:hint="eastAsia" w:ascii="仿宋" w:hAnsi="仿宋" w:eastAsia="仿宋" w:cs="仿宋"/>
          <w:i w:val="0"/>
          <w:iCs w:val="0"/>
          <w:sz w:val="24"/>
          <w:szCs w:val="24"/>
        </w:rPr>
        <w:t>内容</w:t>
      </w:r>
    </w:p>
    <w:tbl>
      <w:tblPr>
        <w:tblStyle w:val="1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1231"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i w:val="0"/>
                <w:iCs w:val="0"/>
                <w:color w:val="auto"/>
                <w:kern w:val="0"/>
                <w:sz w:val="24"/>
                <w:szCs w:val="24"/>
                <w:lang w:val="en-US" w:eastAsia="zh-CN"/>
              </w:rPr>
            </w:pPr>
            <w:r>
              <w:rPr>
                <w:rFonts w:hint="eastAsia"/>
                <w:sz w:val="24"/>
                <w:szCs w:val="24"/>
                <w:u w:val="none"/>
                <w:lang w:eastAsia="zh-CN"/>
              </w:rPr>
              <w:t>江北区中医院摄像头维修项目</w:t>
            </w:r>
          </w:p>
        </w:tc>
        <w:tc>
          <w:tcPr>
            <w:tcW w:w="1746"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rPr>
            </w:pPr>
            <w:r>
              <w:rPr>
                <w:rFonts w:hint="eastAsia" w:ascii="仿宋" w:hAnsi="仿宋" w:eastAsia="仿宋" w:cs="仿宋"/>
                <w:i w:val="0"/>
                <w:iCs w:val="0"/>
                <w:color w:val="auto"/>
                <w:kern w:val="0"/>
                <w:sz w:val="24"/>
                <w:szCs w:val="24"/>
                <w:lang w:val="en-US" w:eastAsia="zh-CN"/>
              </w:rPr>
              <w:t>15500.00</w:t>
            </w:r>
            <w:r>
              <w:rPr>
                <w:rFonts w:hint="eastAsia" w:ascii="仿宋" w:hAnsi="仿宋" w:eastAsia="仿宋" w:cs="仿宋"/>
                <w:i w:val="0"/>
                <w:iCs w:val="0"/>
                <w:color w:val="auto"/>
                <w:kern w:val="0"/>
                <w:sz w:val="24"/>
                <w:szCs w:val="24"/>
              </w:rPr>
              <w:t xml:space="preserve"> </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1</w:t>
            </w:r>
          </w:p>
        </w:tc>
        <w:tc>
          <w:tcPr>
            <w:tcW w:w="1231" w:type="dxa"/>
            <w:tcBorders>
              <w:top w:val="single" w:color="auto" w:sz="4" w:space="0"/>
              <w:left w:val="single" w:color="auto" w:sz="4" w:space="0"/>
              <w:right w:val="single" w:color="auto" w:sz="4" w:space="0"/>
            </w:tcBorders>
            <w:vAlign w:val="center"/>
          </w:tcPr>
          <w:p>
            <w:pPr>
              <w:rPr>
                <w:rFonts w:hint="eastAsia" w:ascii="仿宋" w:hAnsi="仿宋" w:eastAsia="仿宋" w:cs="仿宋"/>
                <w:b/>
                <w:i w:val="0"/>
                <w:iCs w:val="0"/>
                <w:color w:val="auto"/>
                <w:sz w:val="24"/>
                <w:szCs w:val="24"/>
              </w:rPr>
            </w:pPr>
          </w:p>
        </w:tc>
      </w:tr>
    </w:tbl>
    <w:p>
      <w:pPr>
        <w:pStyle w:val="5"/>
        <w:spacing w:before="0" w:after="0" w:line="312" w:lineRule="auto"/>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二、资金来源</w:t>
      </w:r>
    </w:p>
    <w:p>
      <w:pPr>
        <w:pStyle w:val="5"/>
        <w:spacing w:before="0" w:after="0" w:line="312" w:lineRule="auto"/>
        <w:ind w:firstLine="480" w:firstLineChars="200"/>
        <w:rPr>
          <w:rFonts w:hint="eastAsia" w:ascii="仿宋" w:hAnsi="仿宋" w:eastAsia="仿宋" w:cs="仿宋"/>
          <w:b w:val="0"/>
          <w:bCs/>
          <w:i w:val="0"/>
          <w:iCs w:val="0"/>
          <w:color w:val="auto"/>
          <w:sz w:val="24"/>
          <w:szCs w:val="24"/>
        </w:rPr>
      </w:pPr>
      <w:r>
        <w:rPr>
          <w:rFonts w:hint="eastAsia" w:ascii="仿宋" w:hAnsi="仿宋" w:eastAsia="仿宋" w:cs="仿宋"/>
          <w:b w:val="0"/>
          <w:bCs/>
          <w:i w:val="0"/>
          <w:iCs w:val="0"/>
          <w:color w:val="auto"/>
          <w:sz w:val="24"/>
          <w:szCs w:val="24"/>
        </w:rPr>
        <w:t>单位自筹资金，预算金额为</w:t>
      </w:r>
      <w:r>
        <w:rPr>
          <w:rFonts w:hint="eastAsia" w:ascii="仿宋" w:hAnsi="仿宋" w:eastAsia="仿宋" w:cs="仿宋"/>
          <w:b w:val="0"/>
          <w:bCs/>
          <w:i w:val="0"/>
          <w:iCs w:val="0"/>
          <w:color w:val="auto"/>
          <w:sz w:val="24"/>
          <w:szCs w:val="24"/>
          <w:u w:val="single"/>
          <w:lang w:val="en-US" w:eastAsia="zh-CN"/>
        </w:rPr>
        <w:t xml:space="preserve"> 15500.00</w:t>
      </w:r>
      <w:r>
        <w:rPr>
          <w:rFonts w:hint="eastAsia" w:ascii="仿宋" w:hAnsi="仿宋" w:eastAsia="仿宋" w:cs="仿宋"/>
          <w:i w:val="0"/>
          <w:iCs w:val="0"/>
          <w:color w:val="auto"/>
          <w:kern w:val="0"/>
          <w:sz w:val="24"/>
          <w:szCs w:val="24"/>
          <w:u w:val="single"/>
        </w:rPr>
        <w:t xml:space="preserve"> </w:t>
      </w:r>
      <w:r>
        <w:rPr>
          <w:rFonts w:hint="eastAsia" w:ascii="仿宋" w:hAnsi="仿宋" w:eastAsia="仿宋" w:cs="仿宋"/>
          <w:b w:val="0"/>
          <w:bCs/>
          <w:i w:val="0"/>
          <w:iCs w:val="0"/>
          <w:color w:val="auto"/>
          <w:sz w:val="24"/>
          <w:szCs w:val="24"/>
          <w:u w:val="single"/>
          <w:lang w:val="en-US" w:eastAsia="zh-CN"/>
        </w:rPr>
        <w:t xml:space="preserve">   </w:t>
      </w:r>
      <w:r>
        <w:rPr>
          <w:rFonts w:hint="eastAsia" w:ascii="仿宋" w:hAnsi="仿宋" w:eastAsia="仿宋" w:cs="仿宋"/>
          <w:b w:val="0"/>
          <w:bCs/>
          <w:i w:val="0"/>
          <w:iCs w:val="0"/>
          <w:color w:val="auto"/>
          <w:sz w:val="24"/>
          <w:szCs w:val="24"/>
        </w:rPr>
        <w:t>元。</w:t>
      </w: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三</w:t>
      </w:r>
      <w:r>
        <w:rPr>
          <w:rFonts w:hint="eastAsia" w:ascii="仿宋" w:hAnsi="仿宋" w:eastAsia="仿宋" w:cs="仿宋"/>
          <w:i w:val="0"/>
          <w:iCs w:val="0"/>
          <w:sz w:val="24"/>
          <w:szCs w:val="24"/>
        </w:rPr>
        <w:t>、</w:t>
      </w:r>
      <w:r>
        <w:rPr>
          <w:rFonts w:hint="eastAsia" w:ascii="仿宋" w:hAnsi="仿宋" w:eastAsia="仿宋" w:cs="仿宋"/>
          <w:i w:val="0"/>
          <w:iCs w:val="0"/>
          <w:sz w:val="24"/>
          <w:szCs w:val="24"/>
          <w:lang w:val="en-US" w:eastAsia="zh-CN"/>
        </w:rPr>
        <w:t>竞采</w:t>
      </w:r>
      <w:r>
        <w:rPr>
          <w:rFonts w:hint="eastAsia" w:ascii="仿宋" w:hAnsi="仿宋" w:eastAsia="仿宋" w:cs="仿宋"/>
          <w:i w:val="0"/>
          <w:iCs w:val="0"/>
          <w:sz w:val="24"/>
          <w:szCs w:val="24"/>
        </w:rPr>
        <w:t>资格条件</w:t>
      </w:r>
    </w:p>
    <w:p>
      <w:pPr>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基本条件</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　</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rPr>
        <w:t>财务状况报告，依法缴纳税收和社会保障资金的相关材料；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具备履行合同所必需的设备和专业技术能力的证明材料；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4、</w:t>
      </w:r>
      <w:r>
        <w:rPr>
          <w:rFonts w:hint="eastAsia" w:ascii="仿宋" w:hAnsi="仿宋" w:eastAsia="仿宋" w:cs="仿宋"/>
          <w:i w:val="0"/>
          <w:iCs w:val="0"/>
          <w:color w:val="auto"/>
          <w:sz w:val="24"/>
          <w:szCs w:val="24"/>
        </w:rPr>
        <w:t>参加政府采购活动前3年内在经营活动中没有重大违法记录的书面声明；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5、</w:t>
      </w:r>
      <w:r>
        <w:rPr>
          <w:rFonts w:hint="eastAsia" w:ascii="仿宋" w:hAnsi="仿宋" w:eastAsia="仿宋" w:cs="仿宋"/>
          <w:i w:val="0"/>
          <w:iCs w:val="0"/>
          <w:color w:val="auto"/>
          <w:sz w:val="24"/>
          <w:szCs w:val="24"/>
        </w:rPr>
        <w:t>具备法律、行政法规规定的其他条件的证明材料。</w:t>
      </w:r>
    </w:p>
    <w:p>
      <w:pPr>
        <w:ind w:firstLine="480" w:firstLineChars="200"/>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根据</w:t>
      </w:r>
      <w:r>
        <w:rPr>
          <w:rFonts w:hint="eastAsia" w:ascii="仿宋" w:hAnsi="仿宋" w:eastAsia="仿宋" w:cs="仿宋"/>
          <w:i w:val="0"/>
          <w:iCs w:val="0"/>
          <w:color w:val="auto"/>
          <w:sz w:val="24"/>
          <w:szCs w:val="24"/>
        </w:rPr>
        <w:t>渝财规〔2022〕4号</w:t>
      </w:r>
      <w:r>
        <w:rPr>
          <w:rFonts w:hint="eastAsia" w:ascii="仿宋" w:hAnsi="仿宋" w:eastAsia="仿宋" w:cs="仿宋"/>
          <w:i w:val="0"/>
          <w:iCs w:val="0"/>
          <w:color w:val="auto"/>
          <w:sz w:val="24"/>
          <w:szCs w:val="24"/>
          <w:lang w:eastAsia="zh-CN"/>
        </w:rPr>
        <w:t>，供应商在参与政府采购项目投标时，可对</w:t>
      </w:r>
      <w:r>
        <w:rPr>
          <w:rFonts w:hint="eastAsia" w:ascii="仿宋" w:hAnsi="仿宋" w:eastAsia="仿宋" w:cs="仿宋"/>
          <w:i w:val="0"/>
          <w:iCs w:val="0"/>
          <w:color w:val="auto"/>
          <w:sz w:val="24"/>
          <w:szCs w:val="24"/>
          <w:lang w:val="en-US" w:eastAsia="zh-CN"/>
        </w:rPr>
        <w:t>上述第2、3、4</w:t>
      </w:r>
      <w:r>
        <w:rPr>
          <w:rFonts w:hint="eastAsia" w:ascii="仿宋" w:hAnsi="仿宋" w:eastAsia="仿宋" w:cs="仿宋"/>
          <w:i w:val="0"/>
          <w:iCs w:val="0"/>
          <w:color w:val="auto"/>
          <w:sz w:val="24"/>
          <w:szCs w:val="24"/>
          <w:lang w:eastAsia="zh-CN"/>
        </w:rPr>
        <w:t>项所要求提供的相关材料进行简化。简化后，供应商只需以书面形式提供规定格式的《基本资格条件承诺函》（详见</w:t>
      </w:r>
      <w:r>
        <w:rPr>
          <w:rFonts w:hint="eastAsia" w:ascii="仿宋" w:hAnsi="仿宋" w:eastAsia="仿宋" w:cs="仿宋"/>
          <w:i w:val="0"/>
          <w:iCs w:val="0"/>
          <w:color w:val="auto"/>
          <w:sz w:val="24"/>
          <w:szCs w:val="24"/>
          <w:lang w:val="en-US" w:eastAsia="zh-CN"/>
        </w:rPr>
        <w:t>第七篇</w:t>
      </w:r>
      <w:r>
        <w:rPr>
          <w:rFonts w:hint="eastAsia" w:ascii="仿宋" w:hAnsi="仿宋" w:eastAsia="仿宋" w:cs="仿宋"/>
          <w:i w:val="0"/>
          <w:iCs w:val="0"/>
          <w:color w:val="auto"/>
          <w:sz w:val="24"/>
          <w:szCs w:val="24"/>
          <w:lang w:eastAsia="zh-CN"/>
        </w:rPr>
        <w:t>）</w:t>
      </w:r>
    </w:p>
    <w:p>
      <w:pPr>
        <w:pStyle w:val="7"/>
        <w:rPr>
          <w:rFonts w:hint="eastAsia" w:ascii="仿宋" w:hAnsi="仿宋" w:eastAsia="仿宋" w:cs="仿宋"/>
          <w:sz w:val="24"/>
          <w:szCs w:val="24"/>
          <w:lang w:eastAsia="zh-CN"/>
        </w:rPr>
      </w:pPr>
    </w:p>
    <w:p>
      <w:pPr>
        <w:ind w:firstLine="480" w:firstLineChars="200"/>
        <w:rPr>
          <w:rFonts w:hint="eastAsia" w:ascii="仿宋" w:hAnsi="仿宋" w:eastAsia="仿宋" w:cs="仿宋"/>
          <w:i w:val="0"/>
          <w:iCs w:val="0"/>
          <w:color w:val="auto"/>
          <w:sz w:val="24"/>
          <w:szCs w:val="24"/>
          <w:lang w:val="en-US"/>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二</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特定资格条件</w:t>
      </w:r>
    </w:p>
    <w:p>
      <w:pPr>
        <w:numPr>
          <w:ilvl w:val="0"/>
          <w:numId w:val="0"/>
        </w:numPr>
        <w:snapToGrid w:val="0"/>
        <w:spacing w:line="360" w:lineRule="auto"/>
        <w:rPr>
          <w:rFonts w:hint="default" w:eastAsia="宋体"/>
          <w:lang w:val="en-US" w:eastAsia="zh-CN"/>
        </w:rPr>
      </w:pPr>
      <w:r>
        <w:rPr>
          <w:rFonts w:hint="eastAsia"/>
          <w:lang w:val="en-US" w:eastAsia="zh-CN"/>
        </w:rPr>
        <w:t xml:space="preserve">        </w:t>
      </w:r>
      <w:r>
        <w:rPr>
          <w:rFonts w:hint="eastAsia"/>
          <w:sz w:val="24"/>
          <w:szCs w:val="24"/>
          <w:lang w:val="en-US" w:eastAsia="zh-CN"/>
        </w:rPr>
        <w:t xml:space="preserve"> </w:t>
      </w:r>
      <w:r>
        <w:rPr>
          <w:rFonts w:hint="eastAsia" w:ascii="仿宋" w:hAnsi="仿宋" w:eastAsia="仿宋" w:cs="仿宋"/>
          <w:i w:val="0"/>
          <w:iCs w:val="0"/>
          <w:color w:val="auto"/>
          <w:sz w:val="24"/>
          <w:szCs w:val="24"/>
          <w:lang w:val="en-US" w:eastAsia="zh-CN"/>
        </w:rPr>
        <w:t>无</w:t>
      </w:r>
    </w:p>
    <w:p>
      <w:pPr>
        <w:numPr>
          <w:ilvl w:val="0"/>
          <w:numId w:val="0"/>
        </w:numPr>
        <w:spacing w:line="360" w:lineRule="auto"/>
        <w:rPr>
          <w:rFonts w:ascii="仿宋" w:hAnsi="仿宋" w:eastAsia="仿宋"/>
          <w:b/>
          <w:bCs/>
          <w:sz w:val="24"/>
          <w:szCs w:val="24"/>
        </w:rPr>
      </w:pPr>
      <w:r>
        <w:rPr>
          <w:rFonts w:hint="eastAsia" w:ascii="仿宋" w:hAnsi="仿宋" w:eastAsia="仿宋" w:cs="仿宋"/>
          <w:b/>
          <w:bCs/>
          <w:sz w:val="24"/>
          <w:szCs w:val="24"/>
          <w:lang w:val="en-US" w:eastAsia="zh-CN"/>
        </w:rPr>
        <w:t>四、竞采有关说明</w:t>
      </w:r>
    </w:p>
    <w:p>
      <w:pPr>
        <w:numPr>
          <w:ilvl w:val="0"/>
          <w:numId w:val="0"/>
        </w:numPr>
        <w:spacing w:line="360" w:lineRule="auto"/>
        <w:ind w:firstLine="480" w:firstLineChars="200"/>
        <w:rPr>
          <w:rFonts w:ascii="仿宋" w:hAnsi="仿宋" w:eastAsia="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（二）凡有意参加采购的供应商，请在重庆市政府采购云平台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网上竞采中心（https://xj.ccgp-chongqing.gov.cn/ge/）网上下载本项目网上竞采文件以及</w:t>
      </w:r>
      <w:r>
        <w:rPr>
          <w:rFonts w:hint="eastAsia" w:ascii="仿宋" w:hAnsi="仿宋" w:eastAsia="仿宋"/>
          <w:sz w:val="24"/>
          <w:szCs w:val="24"/>
          <w:lang w:val="en-US" w:eastAsia="zh-CN"/>
        </w:rPr>
        <w:t>变更</w:t>
      </w:r>
      <w:r>
        <w:rPr>
          <w:rFonts w:hint="eastAsia" w:ascii="仿宋" w:hAnsi="仿宋" w:eastAsia="仿宋"/>
          <w:sz w:val="24"/>
          <w:szCs w:val="24"/>
        </w:rPr>
        <w:t>等采购前公布的所有项目资料，无论供应商下载与否，均视为已知晓所有采购实质性要求内容</w:t>
      </w:r>
      <w:r>
        <w:rPr>
          <w:rFonts w:hint="eastAsia" w:ascii="仿宋" w:hAnsi="仿宋" w:eastAsia="仿宋"/>
          <w:sz w:val="24"/>
          <w:szCs w:val="24"/>
          <w:lang w:eastAsia="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（三）线上报价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2.线上报价要求：按本项目规定的时间在重庆市政府采购云平台</w:t>
      </w:r>
      <w:r>
        <w:rPr>
          <w:rFonts w:hint="eastAsia" w:ascii="仿宋" w:hAnsi="仿宋" w:eastAsia="仿宋"/>
          <w:sz w:val="24"/>
          <w:szCs w:val="24"/>
          <w:lang w:val="en-US" w:eastAsia="zh-CN"/>
        </w:rPr>
        <w:t>·</w:t>
      </w:r>
      <w:r>
        <w:rPr>
          <w:rFonts w:hint="eastAsia" w:ascii="仿宋" w:hAnsi="仿宋" w:eastAsia="仿宋"/>
          <w:sz w:val="24"/>
          <w:szCs w:val="24"/>
        </w:rPr>
        <w:t>网上竞采中心（</w:t>
      </w:r>
      <w:r>
        <w:rPr>
          <w:rFonts w:ascii="仿宋" w:hAnsi="仿宋" w:eastAsia="仿宋"/>
          <w:sz w:val="24"/>
          <w:szCs w:val="24"/>
        </w:rPr>
        <w:t>https://xj.ccgp-chongqing.gov.cn/ge/</w:t>
      </w:r>
      <w:r>
        <w:rPr>
          <w:rFonts w:hint="eastAsia" w:ascii="仿宋" w:hAnsi="仿宋" w:eastAsia="仿宋"/>
          <w:sz w:val="24"/>
          <w:szCs w:val="24"/>
        </w:rPr>
        <w:t>）进行网上报价。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w:t>
      </w:r>
      <w:r>
        <w:rPr>
          <w:rFonts w:hint="eastAsia" w:ascii="华文仿宋" w:hAnsi="华文仿宋" w:eastAsia="华文仿宋" w:cs="仿宋"/>
          <w:bCs/>
          <w:color w:val="000000"/>
          <w:sz w:val="24"/>
          <w:szCs w:val="24"/>
        </w:rPr>
        <w:t>供应商须在平台上报价并按要求上传响应文件，未按要求提供的为无效供应商。</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备注：</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1.供应商线上报价时须上传响应文件一份。</w:t>
      </w:r>
    </w:p>
    <w:p>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2.采购人将以平台的线上资料作为评判依据。</w:t>
      </w:r>
    </w:p>
    <w:p>
      <w:pPr>
        <w:spacing w:line="400" w:lineRule="exact"/>
        <w:ind w:firstLine="480" w:firstLineChars="200"/>
        <w:rPr>
          <w:rFonts w:hint="eastAsia"/>
          <w:u w:val="single"/>
          <w:lang w:val="en-US" w:eastAsia="zh-CN"/>
        </w:rPr>
      </w:pPr>
      <w:r>
        <w:rPr>
          <w:rFonts w:hint="eastAsia" w:ascii="华文仿宋" w:hAnsi="华文仿宋" w:eastAsia="华文仿宋" w:cs="仿宋"/>
          <w:color w:val="000000"/>
          <w:sz w:val="24"/>
          <w:szCs w:val="24"/>
        </w:rPr>
        <w:t>3.供应商上传的响应文件应按照响应文件编制要求制作，规定签字、盖章的地方必须按规定签字、盖章，未按要求制作响应文件的作无效标处理。</w:t>
      </w:r>
    </w:p>
    <w:p>
      <w:pPr>
        <w:snapToGrid w:val="0"/>
        <w:spacing w:line="360" w:lineRule="auto"/>
        <w:ind w:firstLine="480" w:firstLineChars="200"/>
        <w:rPr>
          <w:rFonts w:ascii="仿宋" w:hAnsi="仿宋" w:eastAsia="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五</w:t>
      </w:r>
      <w:r>
        <w:rPr>
          <w:rFonts w:hint="eastAsia" w:ascii="仿宋" w:hAnsi="仿宋" w:eastAsia="仿宋" w:cs="仿宋"/>
          <w:b/>
          <w:bCs/>
          <w:i w:val="0"/>
          <w:iCs w:val="0"/>
          <w:sz w:val="24"/>
          <w:szCs w:val="24"/>
        </w:rPr>
        <w:t>、联系方式</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联系人：胡老师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话：67739003</w:t>
      </w:r>
    </w:p>
    <w:p>
      <w:pPr>
        <w:snapToGrid w:val="0"/>
        <w:spacing w:line="360" w:lineRule="auto"/>
        <w:ind w:firstLine="480" w:firstLineChars="200"/>
        <w:rPr>
          <w:rFonts w:hint="eastAsia" w:ascii="仿宋" w:hAnsi="仿宋" w:eastAsia="仿宋" w:cs="仿宋"/>
          <w:i w:val="0"/>
          <w:iCs w:val="0"/>
          <w:color w:val="FF0000"/>
          <w:sz w:val="24"/>
          <w:szCs w:val="24"/>
        </w:rPr>
      </w:pPr>
      <w:r>
        <w:rPr>
          <w:rFonts w:hint="eastAsia" w:ascii="仿宋" w:hAnsi="仿宋" w:eastAsia="仿宋" w:cs="仿宋"/>
          <w:color w:val="auto"/>
          <w:sz w:val="24"/>
          <w:szCs w:val="24"/>
          <w:highlight w:val="none"/>
          <w:lang w:val="en-US" w:eastAsia="zh-CN"/>
        </w:rPr>
        <w:t>地  址：江北区建东一村35号</w:t>
      </w:r>
    </w:p>
    <w:p>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六</w:t>
      </w:r>
      <w:r>
        <w:rPr>
          <w:rFonts w:hint="eastAsia" w:ascii="仿宋" w:hAnsi="仿宋" w:eastAsia="仿宋" w:cs="仿宋"/>
          <w:i w:val="0"/>
          <w:iCs w:val="0"/>
          <w:sz w:val="24"/>
          <w:szCs w:val="24"/>
        </w:rPr>
        <w:t>、其它有关规定</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（一）单位负责人为同一人或者存在直接控股、管理关系的不同供应商，不得参加同一合同项（分包）下的</w:t>
      </w:r>
      <w:r>
        <w:rPr>
          <w:rFonts w:hint="eastAsia" w:ascii="仿宋" w:hAnsi="仿宋" w:eastAsia="仿宋" w:cs="仿宋"/>
          <w:color w:val="000000"/>
          <w:sz w:val="24"/>
          <w:szCs w:val="24"/>
          <w:lang w:val="en-US" w:eastAsia="zh-CN"/>
        </w:rPr>
        <w:t>竞</w:t>
      </w:r>
      <w:r>
        <w:rPr>
          <w:rFonts w:hint="eastAsia" w:ascii="仿宋" w:hAnsi="仿宋" w:eastAsia="仿宋" w:cs="仿宋"/>
          <w:color w:val="000000"/>
          <w:sz w:val="24"/>
          <w:szCs w:val="24"/>
        </w:rPr>
        <w:t>采活动，否则均为无效响应。</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（三）本项目的</w:t>
      </w:r>
      <w:r>
        <w:rPr>
          <w:rFonts w:hint="eastAsia" w:ascii="仿宋" w:hAnsi="仿宋" w:eastAsia="仿宋" w:cs="仿宋"/>
          <w:color w:val="000000"/>
          <w:sz w:val="24"/>
          <w:szCs w:val="24"/>
          <w:lang w:val="en-US" w:eastAsia="zh-CN"/>
        </w:rPr>
        <w:t>变更等</w:t>
      </w:r>
      <w:r>
        <w:rPr>
          <w:rFonts w:hint="eastAsia" w:ascii="仿宋" w:hAnsi="仿宋" w:eastAsia="仿宋" w:cs="仿宋"/>
          <w:color w:val="000000"/>
          <w:sz w:val="24"/>
          <w:szCs w:val="24"/>
        </w:rPr>
        <w:t>文件（如果有）一律在“重庆市政府采购云平台•网上竞采”上发布，请各供应商注意下载；无论供应商下载与否，均视同供应商已知晓本项目澄清文件（如果有）的内容。</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（四）超过响应文件截止时间递交的响应文件，恕不接收。</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（五）竞采费用：无论竞采结果如何，供应商参与本项目竞采的所有</w:t>
      </w:r>
      <w:r>
        <w:rPr>
          <w:rFonts w:hint="eastAsia" w:ascii="仿宋" w:hAnsi="仿宋" w:eastAsia="仿宋" w:cs="仿宋"/>
          <w:color w:val="000000"/>
          <w:sz w:val="24"/>
          <w:szCs w:val="24"/>
          <w:lang w:val="en-US" w:eastAsia="zh-CN"/>
        </w:rPr>
        <w:t>成本</w:t>
      </w:r>
      <w:r>
        <w:rPr>
          <w:rFonts w:hint="eastAsia" w:ascii="仿宋" w:hAnsi="仿宋" w:eastAsia="仿宋" w:cs="仿宋"/>
          <w:color w:val="000000"/>
          <w:sz w:val="24"/>
          <w:szCs w:val="24"/>
        </w:rPr>
        <w:t>费用均应由供应商自行承担。</w:t>
      </w:r>
    </w:p>
    <w:p>
      <w:pPr>
        <w:snapToGrid w:val="0"/>
        <w:spacing w:line="400" w:lineRule="exact"/>
        <w:ind w:firstLine="360" w:firstLineChars="15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（六）</w:t>
      </w:r>
      <w:r>
        <w:rPr>
          <w:rFonts w:hint="eastAsia" w:ascii="仿宋" w:hAnsi="仿宋" w:eastAsia="仿宋" w:cs="仿宋"/>
          <w:b/>
          <w:color w:val="000000"/>
          <w:sz w:val="24"/>
          <w:szCs w:val="24"/>
          <w:u w:val="single"/>
        </w:rPr>
        <w:t>本项目不接受联合体参与竞采。</w:t>
      </w:r>
    </w:p>
    <w:p>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（七）</w:t>
      </w:r>
      <w:r>
        <w:rPr>
          <w:rFonts w:hint="eastAsia" w:ascii="仿宋" w:hAnsi="仿宋" w:eastAsia="仿宋" w:cs="仿宋"/>
          <w:color w:val="000000"/>
          <w:sz w:val="24"/>
          <w:szCs w:val="24"/>
          <w:lang w:val="en-US" w:eastAsia="zh-CN"/>
        </w:rPr>
        <w:t>参</w:t>
      </w:r>
      <w:r>
        <w:rPr>
          <w:rFonts w:hint="eastAsia" w:ascii="仿宋" w:hAnsi="仿宋" w:eastAsia="仿宋" w:cs="仿宋"/>
          <w:color w:val="000000"/>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7"/>
        <w:rPr>
          <w:rFonts w:hint="eastAsia" w:ascii="仿宋" w:hAnsi="仿宋" w:eastAsia="仿宋" w:cs="仿宋"/>
          <w:sz w:val="24"/>
          <w:szCs w:val="24"/>
        </w:rPr>
      </w:pPr>
    </w:p>
    <w:p>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七</w:t>
      </w:r>
      <w:r>
        <w:rPr>
          <w:rFonts w:hint="eastAsia" w:ascii="仿宋" w:hAnsi="仿宋" w:eastAsia="仿宋" w:cs="仿宋"/>
          <w:b/>
          <w:bCs/>
          <w:i w:val="0"/>
          <w:iCs w:val="0"/>
          <w:sz w:val="24"/>
          <w:szCs w:val="24"/>
        </w:rPr>
        <w:t>、供应商提交响应文件</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1、供应商线上报名、报价时需上传盖章后的电子文档一份。</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2、采购人将以平台的线上资料作为评判依据。</w:t>
      </w:r>
    </w:p>
    <w:p>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3、供应商制作的响应文件电子文档，须按照要求制作，规定签字、盖章的地方必须按其规定签字、盖章，未按要求制作响应文件的进行废标处理。</w:t>
      </w:r>
    </w:p>
    <w:p>
      <w:pPr>
        <w:jc w:val="both"/>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p>
    <w:p>
      <w:p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rPr>
        <w:t>第二篇  项目服务需求</w:t>
      </w:r>
    </w:p>
    <w:p>
      <w:pPr>
        <w:jc w:val="left"/>
        <w:rPr>
          <w:rFonts w:hint="eastAsia" w:ascii="仿宋" w:hAnsi="仿宋" w:eastAsia="仿宋" w:cs="仿宋"/>
          <w:b/>
          <w:bCs/>
          <w:sz w:val="24"/>
          <w:szCs w:val="24"/>
          <w:highlight w:val="none"/>
          <w:u w:val="single"/>
        </w:rPr>
      </w:pPr>
    </w:p>
    <w:p>
      <w:pPr>
        <w:jc w:val="left"/>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服务</w:t>
      </w:r>
      <w:r>
        <w:rPr>
          <w:rFonts w:hint="eastAsia" w:ascii="仿宋" w:hAnsi="仿宋" w:eastAsia="仿宋" w:cs="仿宋"/>
          <w:b/>
          <w:bCs/>
          <w:sz w:val="24"/>
          <w:szCs w:val="24"/>
          <w:highlight w:val="none"/>
          <w:u w:val="single"/>
        </w:rPr>
        <w:t>需求为符合性审查中的实质性要求，响应文件若不满足按无效处理。</w:t>
      </w:r>
    </w:p>
    <w:p>
      <w:pPr>
        <w:numPr>
          <w:ilvl w:val="0"/>
          <w:numId w:val="2"/>
        </w:num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项目基本概况介绍</w:t>
      </w:r>
    </w:p>
    <w:tbl>
      <w:tblPr>
        <w:tblStyle w:val="16"/>
        <w:tblW w:w="7781" w:type="dxa"/>
        <w:tblInd w:w="93" w:type="dxa"/>
        <w:tblLayout w:type="fixed"/>
        <w:tblCellMar>
          <w:top w:w="0" w:type="dxa"/>
          <w:left w:w="108" w:type="dxa"/>
          <w:bottom w:w="0" w:type="dxa"/>
          <w:right w:w="108" w:type="dxa"/>
        </w:tblCellMar>
      </w:tblPr>
      <w:tblGrid>
        <w:gridCol w:w="881"/>
        <w:gridCol w:w="3109"/>
        <w:gridCol w:w="1141"/>
        <w:gridCol w:w="2650"/>
      </w:tblGrid>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序号</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监控支架</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个</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辅材</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项</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3</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综合布线及设备安装调试费用</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个</w:t>
            </w:r>
          </w:p>
        </w:tc>
      </w:tr>
      <w:tr>
        <w:tblPrEx>
          <w:tblCellMar>
            <w:top w:w="0" w:type="dxa"/>
            <w:left w:w="108" w:type="dxa"/>
            <w:bottom w:w="0" w:type="dxa"/>
            <w:right w:w="108" w:type="dxa"/>
          </w:tblCellMar>
        </w:tblPrEx>
        <w:trPr>
          <w:trHeight w:val="4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bidi="ar"/>
              </w:rPr>
            </w:pP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特别说明：</w:t>
            </w:r>
            <w:r>
              <w:rPr>
                <w:rFonts w:hint="eastAsia" w:ascii="宋体" w:hAnsi="宋体" w:cs="宋体"/>
                <w:kern w:val="0"/>
                <w:sz w:val="22"/>
                <w:szCs w:val="22"/>
                <w:lang w:val="en-US" w:eastAsia="zh-CN" w:bidi="ar"/>
              </w:rPr>
              <w:t>本项目以完成设备安装和调试为交付标准，</w:t>
            </w:r>
            <w:r>
              <w:rPr>
                <w:rFonts w:hint="eastAsia" w:ascii="宋体" w:hAnsi="宋体" w:cs="宋体"/>
                <w:color w:val="000000" w:themeColor="text1"/>
                <w:kern w:val="0"/>
                <w:sz w:val="22"/>
                <w:szCs w:val="22"/>
                <w:lang w:bidi="ar"/>
                <w14:textFill>
                  <w14:solidFill>
                    <w14:schemeClr w14:val="tx1"/>
                  </w14:solidFill>
                </w14:textFill>
              </w:rPr>
              <w:t>需与原有系统兼容</w:t>
            </w:r>
            <w:r>
              <w:rPr>
                <w:rFonts w:hint="eastAsia" w:ascii="宋体" w:hAnsi="宋体" w:cs="宋体"/>
                <w:color w:val="000000" w:themeColor="text1"/>
                <w:kern w:val="0"/>
                <w:sz w:val="22"/>
                <w:szCs w:val="22"/>
                <w:lang w:eastAsia="zh-CN" w:bidi="ar"/>
                <w14:textFill>
                  <w14:solidFill>
                    <w14:schemeClr w14:val="tx1"/>
                  </w14:solidFill>
                </w14:textFill>
              </w:rPr>
              <w:t>，</w:t>
            </w:r>
            <w:r>
              <w:rPr>
                <w:rFonts w:hint="eastAsia" w:ascii="宋体" w:hAnsi="宋体" w:cs="宋体"/>
                <w:kern w:val="0"/>
                <w:sz w:val="22"/>
                <w:szCs w:val="22"/>
                <w:lang w:val="en-US" w:eastAsia="zh-CN" w:bidi="ar"/>
              </w:rPr>
              <w:t>供应商需要自行前往现场进行勘查后报价，如有错报，漏报的情况由供应商自行负责。</w:t>
            </w:r>
            <w:r>
              <w:rPr>
                <w:rFonts w:ascii="宋体" w:hAnsi="宋体" w:cs="宋体"/>
                <w:color w:val="000000" w:themeColor="text1"/>
                <w:sz w:val="22"/>
                <w:szCs w:val="22"/>
                <w14:textFill>
                  <w14:solidFill>
                    <w14:schemeClr w14:val="tx1"/>
                  </w14:solidFill>
                </w14:textFill>
              </w:rPr>
              <w:t xml:space="preserve"> </w:t>
            </w:r>
          </w:p>
        </w:tc>
      </w:tr>
    </w:tbl>
    <w:p>
      <w:pPr>
        <w:jc w:val="left"/>
        <w:rPr>
          <w:rFonts w:hint="eastAsia" w:ascii="仿宋" w:hAnsi="仿宋" w:eastAsia="仿宋" w:cs="仿宋"/>
          <w:i w:val="0"/>
          <w:iCs w:val="0"/>
          <w:sz w:val="24"/>
          <w:szCs w:val="24"/>
        </w:rPr>
      </w:pPr>
    </w:p>
    <w:p>
      <w:pPr>
        <w:spacing w:line="4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、安装要求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bookmarkStart w:id="2" w:name="_Hlk22233711"/>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、投标单位自行勘察现场，以了解本项目实施的现场情况。凡是参与投标的单位，无论勘察现场与否，均视为充分了解本项目的实施条件，若有疑议，请于投标前联系。联系人</w:t>
      </w:r>
      <w:r>
        <w:rPr>
          <w:rFonts w:hint="eastAsia" w:ascii="方正仿宋_GBK" w:hAnsi="宋体" w:eastAsia="方正仿宋_GBK"/>
          <w:color w:val="000000" w:themeColor="text1"/>
          <w:sz w:val="24"/>
          <w:lang w:eastAsia="zh-CN"/>
          <w14:textFill>
            <w14:solidFill>
              <w14:schemeClr w14:val="tx1"/>
            </w14:solidFill>
          </w14:textFill>
        </w:rPr>
        <w:t>石老师</w:t>
      </w:r>
      <w:r>
        <w:rPr>
          <w:rFonts w:hint="eastAsia" w:ascii="方正仿宋_GBK" w:hAnsi="宋体" w:eastAsia="方正仿宋_GBK"/>
          <w:color w:val="000000" w:themeColor="text1"/>
          <w:sz w:val="24"/>
          <w14:textFill>
            <w14:solidFill>
              <w14:schemeClr w14:val="tx1"/>
            </w14:solidFill>
          </w14:textFill>
        </w:rPr>
        <w:t>，联系电话</w:t>
      </w:r>
      <w:r>
        <w:rPr>
          <w:rFonts w:hint="eastAsia" w:ascii="方正仿宋_GBK" w:hAnsi="宋体" w:eastAsia="方正仿宋_GBK"/>
          <w:color w:val="000000" w:themeColor="text1"/>
          <w:sz w:val="24"/>
          <w:lang w:val="en-US" w:eastAsia="zh-CN"/>
          <w14:textFill>
            <w14:solidFill>
              <w14:schemeClr w14:val="tx1"/>
            </w14:solidFill>
          </w14:textFill>
        </w:rPr>
        <w:t>15736055395</w:t>
      </w:r>
      <w:r>
        <w:rPr>
          <w:rFonts w:hint="eastAsia" w:ascii="方正仿宋_GBK" w:hAnsi="宋体" w:eastAsia="方正仿宋_GBK"/>
          <w:color w:val="000000" w:themeColor="text1"/>
          <w:sz w:val="24"/>
          <w14:textFill>
            <w14:solidFill>
              <w14:schemeClr w14:val="tx1"/>
            </w14:solidFill>
          </w14:textFill>
        </w:rPr>
        <w:t>。</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、室内外管线根据现场实际情况，按甲方要求及相关规定进行铺设；</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5</w:t>
      </w:r>
      <w:r>
        <w:rPr>
          <w:rFonts w:hint="eastAsia" w:ascii="方正仿宋_GBK" w:hAnsi="宋体" w:eastAsia="方正仿宋_GBK"/>
          <w:color w:val="000000" w:themeColor="text1"/>
          <w:sz w:val="24"/>
          <w14:textFill>
            <w14:solidFill>
              <w14:schemeClr w14:val="tx1"/>
            </w14:solidFill>
          </w14:textFill>
        </w:rPr>
        <w:t>、设备安装按国家相关规范执行。</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6</w:t>
      </w:r>
      <w:r>
        <w:rPr>
          <w:rFonts w:hint="eastAsia" w:ascii="方正仿宋_GBK" w:hAnsi="宋体" w:eastAsia="方正仿宋_GBK"/>
          <w:color w:val="000000" w:themeColor="text1"/>
          <w:sz w:val="24"/>
          <w14:textFill>
            <w14:solidFill>
              <w14:schemeClr w14:val="tx1"/>
            </w14:solidFill>
          </w14:textFill>
        </w:rPr>
        <w:t>、</w:t>
      </w:r>
      <w:r>
        <w:rPr>
          <w:rFonts w:hint="eastAsia" w:ascii="方正仿宋_GBK" w:hAnsi="宋体" w:eastAsia="方正仿宋_GBK"/>
          <w:color w:val="000000" w:themeColor="text1"/>
          <w:sz w:val="24"/>
          <w:lang w:eastAsia="zh-CN"/>
          <w14:textFill>
            <w14:solidFill>
              <w14:schemeClr w14:val="tx1"/>
            </w14:solidFill>
          </w14:textFill>
        </w:rPr>
        <w:t>修复后的摄像头数据需纳入原平台管理，和原摄像头数据保持一致。</w:t>
      </w:r>
    </w:p>
    <w:p>
      <w:pPr>
        <w:pStyle w:val="5"/>
        <w:ind w:firstLine="420" w:firstLineChars="0"/>
        <w:rPr>
          <w:rFonts w:hint="default" w:eastAsia="方正仿宋_GBK"/>
          <w:lang w:val="en-US" w:eastAsia="zh-CN"/>
        </w:rPr>
      </w:pPr>
    </w:p>
    <w:bookmarkEnd w:id="2"/>
    <w:p>
      <w:pPr>
        <w:jc w:val="left"/>
        <w:rPr>
          <w:rFonts w:hint="eastAsia" w:ascii="仿宋" w:hAnsi="仿宋" w:eastAsia="仿宋" w:cs="仿宋"/>
          <w:i w:val="0"/>
          <w:iCs w:val="0"/>
          <w:sz w:val="24"/>
          <w:szCs w:val="24"/>
        </w:rPr>
      </w:pPr>
    </w:p>
    <w:p>
      <w:pPr>
        <w:jc w:val="left"/>
        <w:rPr>
          <w:rFonts w:hint="eastAsia" w:ascii="仿宋" w:hAnsi="仿宋" w:eastAsia="仿宋" w:cs="仿宋"/>
          <w:i w:val="0"/>
          <w:iCs w:val="0"/>
          <w:sz w:val="24"/>
          <w:szCs w:val="24"/>
        </w:rPr>
      </w:pPr>
    </w:p>
    <w:p>
      <w:pPr>
        <w:jc w:val="left"/>
        <w:rPr>
          <w:rFonts w:hint="eastAsia" w:ascii="仿宋" w:hAnsi="仿宋" w:eastAsia="仿宋" w:cs="仿宋"/>
          <w:i w:val="0"/>
          <w:iCs w:val="0"/>
          <w:sz w:val="24"/>
          <w:szCs w:val="24"/>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12" w:charSpace="0"/>
        </w:sectPr>
      </w:pPr>
    </w:p>
    <w:p>
      <w:pPr>
        <w:numPr>
          <w:ilvl w:val="0"/>
          <w:numId w:val="0"/>
        </w:num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lang w:val="en-US" w:eastAsia="zh-CN"/>
        </w:rPr>
        <w:t xml:space="preserve">第三篇 </w:t>
      </w:r>
      <w:r>
        <w:rPr>
          <w:rFonts w:hint="eastAsia" w:ascii="仿宋" w:hAnsi="仿宋" w:eastAsia="仿宋" w:cs="仿宋"/>
          <w:b/>
          <w:bCs/>
          <w:i w:val="0"/>
          <w:iCs w:val="0"/>
          <w:sz w:val="36"/>
          <w:szCs w:val="36"/>
        </w:rPr>
        <w:t>项目商务需求</w:t>
      </w:r>
    </w:p>
    <w:p>
      <w:pPr>
        <w:numPr>
          <w:ilvl w:val="0"/>
          <w:numId w:val="0"/>
        </w:numPr>
        <w:jc w:val="both"/>
        <w:rPr>
          <w:rFonts w:hint="eastAsia" w:ascii="仿宋" w:hAnsi="仿宋" w:eastAsia="仿宋" w:cs="仿宋"/>
          <w:b/>
          <w:bCs/>
          <w:sz w:val="24"/>
          <w:szCs w:val="24"/>
          <w:highlight w:val="none"/>
          <w:u w:val="single"/>
        </w:rPr>
      </w:pPr>
    </w:p>
    <w:p>
      <w:pPr>
        <w:numPr>
          <w:ilvl w:val="0"/>
          <w:numId w:val="0"/>
        </w:numPr>
        <w:jc w:val="both"/>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商务</w:t>
      </w:r>
      <w:r>
        <w:rPr>
          <w:rFonts w:hint="eastAsia" w:ascii="仿宋" w:hAnsi="仿宋" w:eastAsia="仿宋" w:cs="仿宋"/>
          <w:b/>
          <w:bCs/>
          <w:sz w:val="24"/>
          <w:szCs w:val="24"/>
          <w:highlight w:val="none"/>
          <w:u w:val="single"/>
        </w:rPr>
        <w:t>需求为符合性审查中的实质性要求，响应文件若不满足按无效处理。</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一、服务期、地点及验收方式</w:t>
      </w:r>
    </w:p>
    <w:p>
      <w:pPr>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（一）服务期：自合同签订之日起</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15</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天</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按日历日计算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w:t>
      </w:r>
    </w:p>
    <w:p>
      <w:pPr>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（二）服务地点：重庆市江北区中医院。</w:t>
      </w:r>
    </w:p>
    <w:p>
      <w:pPr>
        <w:spacing w:line="360" w:lineRule="auto"/>
        <w:jc w:val="left"/>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（三）验收方式</w:t>
      </w:r>
      <w:r>
        <w:rPr>
          <w:rFonts w:hint="eastAsia" w:ascii="宋体" w:hAnsi="宋体" w:eastAsia="宋体" w:cs="宋体"/>
          <w:i w:val="0"/>
          <w:iCs w:val="0"/>
          <w:color w:val="auto"/>
          <w:sz w:val="24"/>
          <w:szCs w:val="24"/>
          <w:lang w:eastAsia="zh-CN"/>
        </w:rPr>
        <w:t>：</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成交供应商应提供完备的技术资料，并派遣专业技术人员进行现场安装调试。验收合格条件如下:</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 技术参数与采购合同一致，性能指标达到规定的标准。</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 技术资料齐全。</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 在期间所出现的问题得到解决，并运行正常。</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sz w:val="24"/>
          <w:szCs w:val="24"/>
        </w:rPr>
        <w:t>) 在规定时间内完成交货并验收，并经采购人确认。</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二、报价要求</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pPr>
        <w:spacing w:line="360" w:lineRule="auto"/>
        <w:jc w:val="left"/>
        <w:outlineLvl w:val="1"/>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三、付款方式</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签订合同并完成全部内容实施，验收合格后采购人向中标人支付合同总额的95%，验收合格一年后支付余下5%。</w:t>
      </w:r>
    </w:p>
    <w:p>
      <w:p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本次采购的服务，在履行合同过程中，不再收取其他费用。因成交供应商自身原因造成漏报、少报皆由其自行承担责任，采购人不再补偿。</w:t>
      </w:r>
    </w:p>
    <w:p>
      <w:pPr>
        <w:spacing w:line="360" w:lineRule="auto"/>
        <w:jc w:val="left"/>
        <w:outlineLvl w:val="1"/>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四、</w:t>
      </w:r>
      <w:r>
        <w:rPr>
          <w:rFonts w:hint="eastAsia" w:ascii="宋体" w:hAnsi="宋体" w:eastAsia="宋体" w:cs="宋体"/>
          <w:i w:val="0"/>
          <w:iCs w:val="0"/>
          <w:color w:val="auto"/>
          <w:sz w:val="24"/>
          <w:szCs w:val="24"/>
          <w:lang w:val="en-US" w:eastAsia="zh-CN"/>
        </w:rPr>
        <w:t>质量保证及售后服务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1、产品质量保证期</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1.1自验收合格之日起，提供一年的免费维护期，包含本项目所有内容。</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1.2投标产品属于国家“三包”规定范围的，其产品质量保证期及质保范围不得低于国家“三包”规定。</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1.3在质保期内，如果成交供应商和制造商的产品技术升级，成交供应商应及时通知采购人，如采购人有相应要求，成交供应商和制造商应对采购人进行免费升级服务。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2、售后服务内容</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供应商在质量保证期内应当为采购人提供以下技术支持服务：</w:t>
      </w:r>
    </w:p>
    <w:p>
      <w:pPr>
        <w:spacing w:line="360" w:lineRule="auto"/>
        <w:ind w:firstLine="480" w:firstLineChars="200"/>
        <w:jc w:val="left"/>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2.1质量保证期内服务要求</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2.1.1采购人及成交供应商双方各指定专人负责本次采购服务内容的调研、实施、服务等项目活动。</w:t>
      </w:r>
    </w:p>
    <w:p>
      <w:pPr>
        <w:pStyle w:val="2"/>
        <w:rPr>
          <w:rFonts w:hint="default"/>
          <w:lang w:val="en-US" w:eastAsia="zh-CN"/>
        </w:rPr>
      </w:pPr>
      <w:r>
        <w:rPr>
          <w:rFonts w:hint="eastAsia" w:ascii="宋体" w:hAnsi="宋体" w:eastAsia="宋体" w:cs="宋体"/>
          <w:i w:val="0"/>
          <w:iCs w:val="0"/>
          <w:color w:val="auto"/>
          <w:sz w:val="24"/>
          <w:szCs w:val="24"/>
          <w:lang w:val="en-US" w:eastAsia="zh-CN"/>
        </w:rPr>
        <w:t>2.1.2</w:t>
      </w:r>
      <w:r>
        <w:rPr>
          <w:rFonts w:hint="eastAsia" w:ascii="宋体" w:hAnsi="宋体" w:eastAsiaTheme="minorEastAsia" w:cstheme="minorBidi"/>
          <w:b w:val="0"/>
          <w:kern w:val="2"/>
          <w:sz w:val="24"/>
          <w:szCs w:val="24"/>
          <w:lang w:val="en-US" w:eastAsia="zh-CN" w:bidi="ar-SA"/>
        </w:rPr>
        <w:t>乙方在实施、服务过程中，应阶段性地向甲方调研征集需求。</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2.1.3响应要求：成交供应商应当为采购人提供7*24小时电话响应（一般情况维护服务5*8小时响应，紧急情况无论周末或节假日均保证24小时随时响应）。对于必须派人现场解决的问题，保证收到现场服务通知后，4小时内到达现场。无法在24小时内排除故障的，必须在24小时内换新或免费提供备用产品以解决问题，保证采购人业务能顺利开展。因特殊原因在24小时内不能解决，在不影响采购人业务的情况下，由采购人、成交供应商根据实际情况协商确定修复时间。</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2.1.4培训服务：成交供应商提供产品的使用和操作应尽培训义务。成交供应商应对采购人制定人员进行免费培训，直到采购人使用人员能够正常操作。</w:t>
      </w:r>
    </w:p>
    <w:p>
      <w:pPr>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2.1.5接口服务：本次采购服务内容与采购人原有系统对接所产生的全部接口费用由成交供应商负责。</w:t>
      </w:r>
    </w:p>
    <w:p>
      <w:pPr>
        <w:pStyle w:val="2"/>
        <w:rPr>
          <w:rFonts w:hint="eastAsia" w:ascii="宋体" w:hAnsi="宋体" w:eastAsiaTheme="minorEastAsia" w:cstheme="minorBidi"/>
          <w:b w:val="0"/>
          <w:kern w:val="2"/>
          <w:sz w:val="24"/>
          <w:szCs w:val="24"/>
          <w:lang w:val="en-US" w:eastAsia="zh-CN" w:bidi="ar-SA"/>
        </w:rPr>
      </w:pPr>
      <w:r>
        <w:rPr>
          <w:rFonts w:hint="eastAsia" w:ascii="宋体" w:hAnsi="宋体" w:eastAsia="宋体" w:cs="宋体"/>
          <w:i w:val="0"/>
          <w:iCs w:val="0"/>
          <w:color w:val="auto"/>
          <w:sz w:val="24"/>
          <w:szCs w:val="24"/>
          <w:lang w:val="en-US" w:eastAsia="zh-CN"/>
        </w:rPr>
        <w:t>2.1.6</w:t>
      </w:r>
      <w:r>
        <w:rPr>
          <w:rFonts w:hint="eastAsia" w:ascii="宋体" w:hAnsi="宋体" w:eastAsiaTheme="minorEastAsia" w:cstheme="minorBidi"/>
          <w:b w:val="0"/>
          <w:kern w:val="2"/>
          <w:sz w:val="24"/>
          <w:szCs w:val="24"/>
          <w:lang w:val="en-US" w:eastAsia="zh-CN" w:bidi="ar-SA"/>
        </w:rPr>
        <w:t>升级服务：质保期和服务期内，如果产品需技术升级，乙方应及时通知甲方，如甲方有相应要求，乙方应对产品免费进行升级服务；质保期和服务期内，若因国家政策调整需修改软件功能，乙方应免费进行相应改造升级。</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2.2质保期外服务要求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2.2.1</w:t>
      </w:r>
      <w:r>
        <w:rPr>
          <w:rFonts w:hint="eastAsia" w:ascii="宋体" w:hAnsi="宋体" w:eastAsiaTheme="minorEastAsia" w:cstheme="minorBidi"/>
          <w:b w:val="0"/>
          <w:kern w:val="2"/>
          <w:sz w:val="24"/>
          <w:szCs w:val="24"/>
          <w:lang w:val="en-US" w:eastAsia="zh-CN" w:bidi="ar-SA"/>
        </w:rPr>
        <w:t>质保期后，乙方应同样提供</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w:t>
      </w:r>
      <w:r>
        <w:rPr>
          <w:rFonts w:hint="eastAsia" w:ascii="宋体" w:hAnsi="宋体" w:cstheme="minorBidi"/>
          <w:b w:val="0"/>
          <w:kern w:val="2"/>
          <w:sz w:val="24"/>
          <w:szCs w:val="24"/>
          <w:lang w:val="en-US" w:eastAsia="zh-CN" w:bidi="ar-SA"/>
        </w:rPr>
        <w:t>8</w:t>
      </w:r>
      <w:r>
        <w:rPr>
          <w:rFonts w:hint="eastAsia" w:ascii="宋体" w:hAnsi="宋体" w:eastAsiaTheme="minorEastAsia" w:cstheme="minorBidi"/>
          <w:b w:val="0"/>
          <w:kern w:val="2"/>
          <w:sz w:val="24"/>
          <w:szCs w:val="24"/>
          <w:lang w:val="en-US" w:eastAsia="zh-CN" w:bidi="ar-SA"/>
        </w:rPr>
        <w:t>小时免费电话咨询服务，并根据重庆市相关标准共同协商约定。</w:t>
      </w:r>
    </w:p>
    <w:p>
      <w:pPr>
        <w:pStyle w:val="2"/>
        <w:rPr>
          <w:rFonts w:hint="default" w:ascii="宋体" w:hAnsi="宋体" w:eastAsiaTheme="minorEastAsia" w:cstheme="minorBidi"/>
          <w:b w:val="0"/>
          <w:kern w:val="2"/>
          <w:sz w:val="24"/>
          <w:szCs w:val="24"/>
          <w:lang w:val="en-US" w:eastAsia="zh-CN" w:bidi="ar-SA"/>
        </w:rPr>
      </w:pPr>
    </w:p>
    <w:p>
      <w:pPr>
        <w:jc w:val="center"/>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br w:type="page"/>
      </w:r>
      <w:r>
        <w:rPr>
          <w:rFonts w:hint="eastAsia" w:ascii="仿宋" w:hAnsi="仿宋" w:eastAsia="仿宋" w:cs="仿宋"/>
          <w:b/>
          <w:bCs/>
          <w:i w:val="0"/>
          <w:iCs w:val="0"/>
          <w:sz w:val="36"/>
          <w:szCs w:val="36"/>
        </w:rPr>
        <w:t xml:space="preserve">第四篇  </w:t>
      </w:r>
      <w:r>
        <w:rPr>
          <w:rFonts w:hint="eastAsia" w:ascii="仿宋" w:hAnsi="仿宋" w:eastAsia="仿宋" w:cs="仿宋"/>
          <w:b/>
          <w:bCs/>
          <w:i w:val="0"/>
          <w:iCs w:val="0"/>
          <w:sz w:val="36"/>
          <w:szCs w:val="36"/>
          <w:lang w:val="en-US" w:eastAsia="zh-CN"/>
        </w:rPr>
        <w:t>竞采程序、</w:t>
      </w:r>
      <w:r>
        <w:rPr>
          <w:rFonts w:hint="eastAsia" w:ascii="仿宋" w:hAnsi="仿宋" w:eastAsia="仿宋" w:cs="仿宋"/>
          <w:b/>
          <w:bCs/>
          <w:i w:val="0"/>
          <w:iCs w:val="0"/>
          <w:sz w:val="36"/>
          <w:szCs w:val="36"/>
        </w:rPr>
        <w:t>评标办法</w:t>
      </w:r>
      <w:r>
        <w:rPr>
          <w:rFonts w:hint="eastAsia" w:ascii="仿宋" w:hAnsi="仿宋" w:eastAsia="仿宋" w:cs="仿宋"/>
          <w:b/>
          <w:bCs/>
          <w:i w:val="0"/>
          <w:iCs w:val="0"/>
          <w:sz w:val="36"/>
          <w:szCs w:val="36"/>
          <w:lang w:eastAsia="zh-CN"/>
        </w:rPr>
        <w:t>、</w:t>
      </w:r>
      <w:r>
        <w:rPr>
          <w:rFonts w:hint="eastAsia" w:ascii="仿宋" w:hAnsi="仿宋" w:eastAsia="仿宋" w:cs="仿宋"/>
          <w:b/>
          <w:bCs/>
          <w:i w:val="0"/>
          <w:iCs w:val="0"/>
          <w:sz w:val="36"/>
          <w:szCs w:val="36"/>
          <w:lang w:val="en-US" w:eastAsia="zh-CN"/>
        </w:rPr>
        <w:t>无效报价及采购终止</w:t>
      </w:r>
    </w:p>
    <w:p>
      <w:pPr>
        <w:jc w:val="left"/>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一、</w:t>
      </w:r>
      <w:r>
        <w:rPr>
          <w:rFonts w:hint="eastAsia" w:ascii="仿宋" w:hAnsi="仿宋" w:eastAsia="仿宋" w:cs="仿宋"/>
          <w:b/>
          <w:bCs/>
          <w:i w:val="0"/>
          <w:iCs w:val="0"/>
          <w:sz w:val="24"/>
          <w:szCs w:val="24"/>
          <w:lang w:val="en-US" w:eastAsia="zh-CN"/>
        </w:rPr>
        <w:t>网上竞采程序</w:t>
      </w:r>
    </w:p>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（一）报价截止后评审小组对各供应商的资格条件、响应文件的有效性、完整性和响应程度进行审查。各供应商只有在完全符合要求的前提下，才能参与正式采购。</w:t>
      </w:r>
    </w:p>
    <w:p>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资格性检查。依据法律法规和采购采购文件的规定，对响应文件中的资格证明等进行审查，以确定供应商是否具备采购资格。资格性检查资料表如下：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序号</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检查因素</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p>
        </w:tc>
        <w:tc>
          <w:tcPr>
            <w:tcW w:w="709" w:type="dxa"/>
            <w:vMerge w:val="restart"/>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供应商</w:t>
            </w:r>
            <w:r>
              <w:rPr>
                <w:rFonts w:hint="eastAsia" w:ascii="仿宋" w:hAnsi="仿宋" w:eastAsia="仿宋" w:cs="仿宋"/>
                <w:i w:val="0"/>
                <w:iCs w:val="0"/>
                <w:sz w:val="24"/>
                <w:szCs w:val="24"/>
                <w:lang w:val="zh-CN"/>
              </w:rPr>
              <w:t>应符合的基本资格条件</w:t>
            </w: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（1）具有独立承担民事责任的能力</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供应商法人营业执照（副本）或事业单位法人证书（副本）；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（2）具有良好的商业信誉和健全的财务会计制度</w:t>
            </w:r>
          </w:p>
        </w:tc>
        <w:tc>
          <w:tcPr>
            <w:tcW w:w="5155" w:type="dxa"/>
            <w:vMerge w:val="restart"/>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（3）具有履行合同所必需的设备和专业技术能力</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（4）有依法缴纳税收和社会保障金的良好记录</w:t>
            </w:r>
          </w:p>
        </w:tc>
        <w:tc>
          <w:tcPr>
            <w:tcW w:w="5155" w:type="dxa"/>
            <w:vMerge w:val="continue"/>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（5）参加政府采购活动前三年内，在经营活动中没有重大违法记录</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pPr>
              <w:jc w:val="left"/>
              <w:rPr>
                <w:rFonts w:hint="eastAsia" w:ascii="仿宋" w:hAnsi="仿宋" w:eastAsia="仿宋" w:cs="仿宋"/>
                <w:i w:val="0"/>
                <w:iCs w:val="0"/>
                <w:sz w:val="24"/>
                <w:szCs w:val="24"/>
              </w:rPr>
            </w:pPr>
          </w:p>
        </w:tc>
        <w:tc>
          <w:tcPr>
            <w:tcW w:w="709" w:type="dxa"/>
            <w:vMerge w:val="continue"/>
            <w:noWrap w:val="0"/>
            <w:vAlign w:val="center"/>
          </w:tcPr>
          <w:p>
            <w:pPr>
              <w:jc w:val="left"/>
              <w:rPr>
                <w:rFonts w:hint="eastAsia" w:ascii="仿宋" w:hAnsi="仿宋" w:eastAsia="仿宋" w:cs="仿宋"/>
                <w:i w:val="0"/>
                <w:iCs w:val="0"/>
                <w:sz w:val="24"/>
                <w:szCs w:val="24"/>
                <w:lang w:val="zh-CN"/>
              </w:rPr>
            </w:pPr>
          </w:p>
        </w:tc>
        <w:tc>
          <w:tcPr>
            <w:tcW w:w="29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（6）法律、行政法规规定的其他条件</w:t>
            </w:r>
          </w:p>
        </w:tc>
        <w:tc>
          <w:tcPr>
            <w:tcW w:w="5155" w:type="dxa"/>
            <w:noWrap w:val="0"/>
            <w:vAlign w:val="center"/>
          </w:tcPr>
          <w:p>
            <w:pPr>
              <w:jc w:val="left"/>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w:t>
            </w:r>
          </w:p>
        </w:tc>
        <w:tc>
          <w:tcPr>
            <w:tcW w:w="3685" w:type="dxa"/>
            <w:gridSpan w:val="2"/>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特定资格条件</w:t>
            </w:r>
          </w:p>
        </w:tc>
        <w:tc>
          <w:tcPr>
            <w:tcW w:w="5155" w:type="dxa"/>
            <w:noWrap w:val="0"/>
            <w:vAlign w:val="center"/>
          </w:tcPr>
          <w:p>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按第一篇“三、供应商资格条件（二）本项目的特定资格要求”的要求提交</w:t>
            </w:r>
          </w:p>
        </w:tc>
      </w:tr>
    </w:tbl>
    <w:p>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color w:val="000000"/>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3544" w:type="dxa"/>
            <w:gridSpan w:val="2"/>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评审因素</w:t>
            </w:r>
          </w:p>
        </w:tc>
        <w:tc>
          <w:tcPr>
            <w:tcW w:w="5409" w:type="dxa"/>
            <w:vAlign w:val="center"/>
          </w:tcPr>
          <w:p>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560" w:type="dxa"/>
            <w:vMerge w:val="restart"/>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olor w:val="000000"/>
                <w:sz w:val="24"/>
                <w:szCs w:val="24"/>
              </w:rPr>
              <w:t>响应文件签署</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sz w:val="24"/>
              </w:rPr>
              <w:t>网上电子文档及响应文件</w:t>
            </w:r>
            <w:r>
              <w:rPr>
                <w:rFonts w:hint="eastAsia" w:ascii="仿宋" w:hAnsi="仿宋" w:eastAsia="仿宋"/>
                <w:color w:val="000000"/>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w:t>
            </w:r>
          </w:p>
        </w:tc>
        <w:tc>
          <w:tcPr>
            <w:tcW w:w="5409" w:type="dxa"/>
            <w:vAlign w:val="center"/>
          </w:tcPr>
          <w:p>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每个分包只能有一个</w:t>
            </w: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宋体"/>
                <w:color w:val="000000"/>
                <w:kern w:val="0"/>
                <w:sz w:val="24"/>
                <w:szCs w:val="24"/>
              </w:rPr>
            </w:pPr>
          </w:p>
        </w:tc>
        <w:tc>
          <w:tcPr>
            <w:tcW w:w="1984" w:type="dxa"/>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olor w:val="000000"/>
                <w:sz w:val="24"/>
                <w:szCs w:val="24"/>
              </w:rPr>
              <w:t>报价唯一</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只能在采购预算范围内报价，</w:t>
            </w:r>
            <w:r>
              <w:rPr>
                <w:rFonts w:hint="eastAsia" w:ascii="仿宋" w:hAnsi="仿宋" w:eastAsia="仿宋"/>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560"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完整性审查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文件份数</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仿宋_GB2312"/>
                <w:b w:val="0"/>
                <w:bCs w:val="0"/>
                <w:color w:val="auto"/>
                <w:sz w:val="24"/>
                <w:szCs w:val="24"/>
              </w:rPr>
              <w:t>响应</w:t>
            </w:r>
            <w:r>
              <w:rPr>
                <w:rFonts w:hint="eastAsia" w:ascii="仿宋" w:hAnsi="仿宋" w:eastAsia="仿宋" w:cs="仿宋_GB2312"/>
                <w:b w:val="0"/>
                <w:bCs w:val="0"/>
                <w:color w:val="auto"/>
                <w:sz w:val="24"/>
                <w:szCs w:val="24"/>
                <w:lang w:val="zh-CN"/>
              </w:rPr>
              <w:t>文件数量（</w:t>
            </w:r>
            <w:r>
              <w:rPr>
                <w:rFonts w:hint="eastAsia" w:ascii="仿宋" w:hAnsi="仿宋" w:eastAsia="仿宋" w:cs="仿宋_GB2312"/>
                <w:b w:val="0"/>
                <w:bCs w:val="0"/>
                <w:color w:val="auto"/>
                <w:sz w:val="24"/>
                <w:szCs w:val="24"/>
                <w:lang w:val="en-US" w:eastAsia="zh-CN"/>
              </w:rPr>
              <w:t>含电子文档</w:t>
            </w:r>
            <w:r>
              <w:rPr>
                <w:rFonts w:hint="eastAsia" w:ascii="仿宋" w:hAnsi="仿宋" w:eastAsia="仿宋" w:cs="仿宋_GB2312"/>
                <w:b w:val="0"/>
                <w:bCs w:val="0"/>
                <w:color w:val="auto"/>
                <w:sz w:val="24"/>
                <w:szCs w:val="24"/>
                <w:lang w:val="zh-CN"/>
              </w:rPr>
              <w:t>）符合</w:t>
            </w:r>
            <w:r>
              <w:rPr>
                <w:rFonts w:hint="eastAsia" w:ascii="仿宋" w:hAnsi="仿宋" w:eastAsia="仿宋" w:cs="仿宋_GB2312"/>
                <w:b w:val="0"/>
                <w:bCs w:val="0"/>
                <w:color w:val="auto"/>
                <w:sz w:val="24"/>
                <w:szCs w:val="24"/>
              </w:rPr>
              <w:t>网上竞采</w:t>
            </w:r>
            <w:r>
              <w:rPr>
                <w:rFonts w:hint="eastAsia" w:ascii="仿宋" w:hAnsi="仿宋" w:eastAsia="仿宋" w:cs="仿宋_GB2312"/>
                <w:b w:val="0"/>
                <w:bCs w:val="0"/>
                <w:color w:val="auto"/>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560" w:type="dxa"/>
            <w:vMerge w:val="restart"/>
            <w:vAlign w:val="center"/>
          </w:tcPr>
          <w:p>
            <w:pPr>
              <w:spacing w:line="240" w:lineRule="exact"/>
              <w:rPr>
                <w:rFonts w:ascii="仿宋" w:hAnsi="仿宋" w:eastAsia="仿宋" w:cs="仿宋_GB2312"/>
                <w:color w:val="000000"/>
                <w:sz w:val="24"/>
                <w:szCs w:val="24"/>
                <w:lang w:val="zh-CN"/>
              </w:rPr>
            </w:pPr>
            <w:r>
              <w:rPr>
                <w:rFonts w:hint="eastAsia" w:ascii="仿宋" w:hAnsi="仿宋" w:eastAsia="仿宋" w:cs="宋体"/>
                <w:color w:val="000000"/>
                <w:kern w:val="0"/>
                <w:sz w:val="24"/>
                <w:szCs w:val="24"/>
              </w:rPr>
              <w:t>网上竞采文件的响应程度审查</w:t>
            </w: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响应文件内容</w:t>
            </w:r>
          </w:p>
        </w:tc>
        <w:tc>
          <w:tcPr>
            <w:tcW w:w="5409" w:type="dxa"/>
            <w:vAlign w:val="center"/>
          </w:tcPr>
          <w:p>
            <w:pPr>
              <w:pStyle w:val="10"/>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宋体"/>
                <w:color w:val="000000"/>
                <w:kern w:val="0"/>
                <w:sz w:val="24"/>
                <w:szCs w:val="24"/>
              </w:rPr>
            </w:pPr>
          </w:p>
        </w:tc>
        <w:tc>
          <w:tcPr>
            <w:tcW w:w="1560" w:type="dxa"/>
            <w:vMerge w:val="continue"/>
            <w:vAlign w:val="center"/>
          </w:tcPr>
          <w:p>
            <w:pPr>
              <w:spacing w:line="240" w:lineRule="exact"/>
              <w:rPr>
                <w:rFonts w:ascii="仿宋" w:hAnsi="仿宋" w:eastAsia="仿宋" w:cs="仿宋_GB2312"/>
                <w:color w:val="000000"/>
                <w:sz w:val="24"/>
                <w:szCs w:val="24"/>
                <w:lang w:val="zh-CN"/>
              </w:rPr>
            </w:pPr>
          </w:p>
        </w:tc>
        <w:tc>
          <w:tcPr>
            <w:tcW w:w="1984"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网上竞采有效期</w:t>
            </w:r>
          </w:p>
        </w:tc>
        <w:tc>
          <w:tcPr>
            <w:tcW w:w="5409" w:type="dxa"/>
            <w:vAlign w:val="center"/>
          </w:tcPr>
          <w:p>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满足网上竞采文件</w:t>
            </w:r>
            <w:r>
              <w:rPr>
                <w:rFonts w:hint="eastAsia" w:ascii="仿宋" w:hAnsi="仿宋" w:eastAsia="仿宋" w:cs="仿宋_GB2312"/>
                <w:color w:val="000000"/>
                <w:sz w:val="24"/>
                <w:szCs w:val="24"/>
                <w:lang w:val="zh-CN"/>
              </w:rPr>
              <w:t>规定。</w:t>
            </w:r>
          </w:p>
        </w:tc>
      </w:tr>
    </w:tbl>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四</w:t>
      </w:r>
      <w:r>
        <w:rPr>
          <w:rFonts w:hint="eastAsia" w:ascii="仿宋" w:hAnsi="仿宋" w:eastAsia="仿宋"/>
          <w:color w:val="000000"/>
          <w:sz w:val="24"/>
          <w:szCs w:val="24"/>
        </w:rPr>
        <w:t>）在网上竞采过程中网上竞采的任何一方不得向他人透露与网上竞采有关的服务资料、价格或其他信息。</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五</w:t>
      </w:r>
      <w:r>
        <w:rPr>
          <w:rFonts w:hint="eastAsia" w:ascii="仿宋" w:hAnsi="仿宋" w:eastAsia="仿宋"/>
          <w:color w:val="000000"/>
          <w:sz w:val="24"/>
          <w:szCs w:val="24"/>
        </w:rPr>
        <w:t>）供应商在网上竞采时作出的所有书面承诺须由法定代表人或其授权代表签字。</w:t>
      </w:r>
    </w:p>
    <w:p>
      <w:pPr>
        <w:spacing w:line="312" w:lineRule="auto"/>
        <w:jc w:val="both"/>
        <w:rPr>
          <w:rFonts w:hint="eastAsia" w:ascii="仿宋" w:hAnsi="仿宋" w:eastAsia="仿宋" w:cs="仿宋"/>
          <w:b/>
          <w:bCs/>
          <w:i w:val="0"/>
          <w:iCs w:val="0"/>
          <w:sz w:val="24"/>
          <w:szCs w:val="24"/>
        </w:rPr>
      </w:pPr>
    </w:p>
    <w:p>
      <w:pPr>
        <w:spacing w:line="312" w:lineRule="auto"/>
        <w:jc w:val="left"/>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评</w:t>
      </w:r>
      <w:r>
        <w:rPr>
          <w:rFonts w:hint="eastAsia" w:ascii="仿宋" w:hAnsi="仿宋" w:eastAsia="仿宋" w:cs="仿宋"/>
          <w:b/>
          <w:bCs/>
          <w:i w:val="0"/>
          <w:iCs w:val="0"/>
          <w:sz w:val="24"/>
          <w:szCs w:val="24"/>
          <w:lang w:val="en-US" w:eastAsia="zh-CN"/>
        </w:rPr>
        <w:t>标办法</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lang w:val="en-US" w:eastAsia="zh-CN"/>
        </w:rPr>
        <w:t>最低评标价法</w:t>
      </w:r>
    </w:p>
    <w:p>
      <w:pPr>
        <w:spacing w:line="312" w:lineRule="auto"/>
        <w:ind w:firstLine="480" w:firstLineChars="200"/>
        <w:rPr>
          <w:rFonts w:hint="eastAsia" w:ascii="仿宋" w:hAnsi="仿宋" w:eastAsia="仿宋" w:cs="仿宋"/>
          <w:i w:val="0"/>
          <w:iCs w:val="0"/>
          <w:color w:val="FF0000"/>
          <w:sz w:val="24"/>
          <w:szCs w:val="24"/>
          <w:lang w:eastAsia="zh-CN"/>
        </w:rPr>
      </w:pPr>
      <w:r>
        <w:rPr>
          <w:rFonts w:hint="eastAsia" w:ascii="仿宋" w:hAnsi="仿宋" w:eastAsia="仿宋" w:cs="仿宋"/>
          <w:i w:val="0"/>
          <w:iCs w:val="0"/>
          <w:color w:val="auto"/>
          <w:sz w:val="24"/>
          <w:szCs w:val="24"/>
          <w:lang w:val="en-US" w:eastAsia="zh-CN"/>
        </w:rPr>
        <w:t>供应商提交的响应文件通过资格性检查和符合性检查后，并就</w:t>
      </w:r>
      <w:r>
        <w:rPr>
          <w:rFonts w:hint="eastAsia" w:ascii="仿宋" w:hAnsi="仿宋" w:eastAsia="仿宋" w:cs="仿宋"/>
          <w:i w:val="0"/>
          <w:iCs w:val="0"/>
          <w:color w:val="auto"/>
          <w:sz w:val="24"/>
          <w:szCs w:val="24"/>
        </w:rPr>
        <w:t>供应商所提交的报价进行政策性扣减</w:t>
      </w:r>
      <w:r>
        <w:rPr>
          <w:rFonts w:hint="eastAsia" w:ascii="仿宋" w:hAnsi="仿宋" w:eastAsia="仿宋" w:cs="仿宋"/>
          <w:i w:val="0"/>
          <w:iCs w:val="0"/>
          <w:color w:val="auto"/>
          <w:sz w:val="24"/>
          <w:szCs w:val="24"/>
          <w:lang w:val="en-US" w:eastAsia="zh-CN"/>
        </w:rPr>
        <w:t>后（若有），报价最低的供应商为成交候选人</w:t>
      </w:r>
      <w:r>
        <w:rPr>
          <w:rFonts w:hint="eastAsia" w:ascii="仿宋" w:hAnsi="仿宋" w:eastAsia="仿宋" w:cs="仿宋"/>
          <w:i w:val="0"/>
          <w:iCs w:val="0"/>
          <w:color w:val="auto"/>
          <w:sz w:val="24"/>
          <w:szCs w:val="24"/>
          <w:lang w:eastAsia="zh-CN"/>
        </w:rPr>
        <w:t>。如</w:t>
      </w:r>
      <w:r>
        <w:rPr>
          <w:rFonts w:hint="eastAsia" w:ascii="仿宋" w:hAnsi="仿宋" w:eastAsia="仿宋" w:cs="仿宋"/>
          <w:b w:val="0"/>
          <w:bCs w:val="0"/>
          <w:i w:val="0"/>
          <w:iCs w:val="0"/>
          <w:color w:val="auto"/>
          <w:sz w:val="24"/>
          <w:szCs w:val="24"/>
          <w:lang w:eastAsia="zh-CN"/>
        </w:rPr>
        <w:t>出现最低价相同的情况，则以提交平台时间最早的为成交供应商。本次比选最高限价</w:t>
      </w:r>
      <w:r>
        <w:rPr>
          <w:rFonts w:hint="eastAsia" w:ascii="仿宋" w:hAnsi="仿宋" w:eastAsia="仿宋" w:cs="仿宋"/>
          <w:b w:val="0"/>
          <w:bCs w:val="0"/>
          <w:i w:val="0"/>
          <w:iCs w:val="0"/>
          <w:color w:val="FF0000"/>
          <w:sz w:val="24"/>
          <w:szCs w:val="24"/>
          <w:u w:val="single"/>
          <w:lang w:val="en-US" w:eastAsia="zh-CN"/>
        </w:rPr>
        <w:t xml:space="preserve"> </w:t>
      </w:r>
      <w:r>
        <w:rPr>
          <w:rFonts w:hint="eastAsia" w:ascii="仿宋" w:hAnsi="仿宋" w:eastAsia="仿宋" w:cs="仿宋"/>
          <w:i w:val="0"/>
          <w:iCs w:val="0"/>
          <w:color w:val="auto"/>
          <w:kern w:val="0"/>
          <w:sz w:val="24"/>
          <w:szCs w:val="24"/>
          <w:u w:val="single"/>
          <w:lang w:val="en-US" w:eastAsia="zh-CN"/>
        </w:rPr>
        <w:t>15500.00</w:t>
      </w:r>
      <w:r>
        <w:rPr>
          <w:rFonts w:hint="eastAsia" w:ascii="仿宋" w:hAnsi="仿宋" w:eastAsia="仿宋" w:cs="仿宋"/>
          <w:b w:val="0"/>
          <w:bCs w:val="0"/>
          <w:i w:val="0"/>
          <w:iCs w:val="0"/>
          <w:color w:val="auto"/>
          <w:sz w:val="24"/>
          <w:szCs w:val="24"/>
          <w:lang w:eastAsia="zh-CN"/>
        </w:rPr>
        <w:t>元整，超过此最高限价的供应商则视为无效投标。</w:t>
      </w:r>
    </w:p>
    <w:p>
      <w:pPr>
        <w:pStyle w:val="4"/>
        <w:adjustRightInd w:val="0"/>
        <w:snapToGrid w:val="0"/>
        <w:spacing w:before="0" w:after="0" w:line="400" w:lineRule="exact"/>
        <w:rPr>
          <w:rFonts w:hint="eastAsia" w:ascii="仿宋" w:hAnsi="仿宋" w:eastAsia="仿宋" w:cs="仿宋"/>
          <w:b/>
          <w:bCs w:val="0"/>
          <w:sz w:val="24"/>
          <w:szCs w:val="24"/>
          <w:lang w:val="en-US" w:eastAsia="zh-CN"/>
        </w:rPr>
      </w:pPr>
      <w:bookmarkStart w:id="3" w:name="_Toc65660352"/>
      <w:bookmarkStart w:id="4" w:name="_Toc19473"/>
      <w:bookmarkStart w:id="5" w:name="_Toc106034792"/>
      <w:bookmarkStart w:id="6" w:name="_Toc12644"/>
      <w:bookmarkStart w:id="7" w:name="_Toc29113"/>
      <w:r>
        <w:rPr>
          <w:rFonts w:hint="eastAsia" w:ascii="仿宋" w:hAnsi="仿宋" w:eastAsia="仿宋" w:cs="仿宋"/>
          <w:b/>
          <w:bCs w:val="0"/>
          <w:sz w:val="24"/>
          <w:szCs w:val="24"/>
        </w:rPr>
        <w:t>三、无效</w:t>
      </w:r>
      <w:bookmarkEnd w:id="3"/>
      <w:bookmarkEnd w:id="4"/>
      <w:bookmarkEnd w:id="5"/>
      <w:bookmarkEnd w:id="6"/>
      <w:bookmarkEnd w:id="7"/>
      <w:r>
        <w:rPr>
          <w:rFonts w:hint="eastAsia" w:ascii="仿宋" w:hAnsi="仿宋" w:eastAsia="仿宋" w:cs="仿宋"/>
          <w:b/>
          <w:bCs w:val="0"/>
          <w:sz w:val="24"/>
          <w:szCs w:val="24"/>
          <w:lang w:val="en-US" w:eastAsia="zh-CN"/>
        </w:rPr>
        <w:t>响应</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供应商发生以下条款情况之一者，视为无效报价：</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（一）供应商不符合规定的资格条件的；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（二）供应商未通过实质性响应审查的；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）供应商所提交的响应文件未按“第七篇响应文件格式要求”要求签署或盖章的；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四</w:t>
      </w:r>
      <w:r>
        <w:rPr>
          <w:rFonts w:hint="eastAsia" w:ascii="仿宋" w:hAnsi="仿宋" w:eastAsia="仿宋" w:cs="仿宋"/>
          <w:b w:val="0"/>
          <w:bCs/>
          <w:sz w:val="24"/>
          <w:szCs w:val="24"/>
        </w:rPr>
        <w:t>）供应商的报价超过采购预算或最高限价的；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）单位负责人为同一人或者存在直接控股、管理关系的不同供应商，参加同一合同项（包）报价的；</w:t>
      </w:r>
    </w:p>
    <w:p>
      <w:pPr>
        <w:pStyle w:val="11"/>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）为采购项目提供整体设计、规范编制或者项目管理、监理、检测等服务的供应商再参加该采购项目的其他采购活动的；</w:t>
      </w:r>
    </w:p>
    <w:p>
      <w:pPr>
        <w:pStyle w:val="11"/>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七</w:t>
      </w:r>
      <w:r>
        <w:rPr>
          <w:rFonts w:hint="eastAsia" w:ascii="仿宋" w:hAnsi="仿宋" w:eastAsia="仿宋" w:cs="仿宋"/>
          <w:b w:val="0"/>
          <w:bCs/>
          <w:sz w:val="24"/>
          <w:szCs w:val="24"/>
        </w:rPr>
        <w:t>）法律、法规</w:t>
      </w:r>
      <w:r>
        <w:rPr>
          <w:rFonts w:hint="eastAsia" w:ascii="仿宋" w:hAnsi="仿宋" w:eastAsia="仿宋" w:cs="仿宋"/>
          <w:b w:val="0"/>
          <w:bCs/>
          <w:sz w:val="24"/>
          <w:szCs w:val="24"/>
          <w:lang w:val="en-US" w:eastAsia="zh-CN"/>
        </w:rPr>
        <w:t>和竞采邀请书</w:t>
      </w:r>
      <w:r>
        <w:rPr>
          <w:rFonts w:hint="eastAsia" w:ascii="仿宋" w:hAnsi="仿宋" w:eastAsia="仿宋" w:cs="仿宋"/>
          <w:b w:val="0"/>
          <w:bCs/>
          <w:sz w:val="24"/>
          <w:szCs w:val="24"/>
        </w:rPr>
        <w:t>规定的其他无效情形。</w:t>
      </w:r>
    </w:p>
    <w:p>
      <w:pPr>
        <w:pStyle w:val="4"/>
        <w:adjustRightInd w:val="0"/>
        <w:snapToGrid w:val="0"/>
        <w:spacing w:before="0" w:after="0" w:line="400" w:lineRule="exact"/>
        <w:rPr>
          <w:rFonts w:hint="eastAsia" w:ascii="仿宋" w:hAnsi="仿宋" w:eastAsia="仿宋" w:cs="仿宋"/>
          <w:b/>
          <w:bCs w:val="0"/>
          <w:sz w:val="24"/>
          <w:szCs w:val="24"/>
        </w:rPr>
      </w:pPr>
      <w:bookmarkStart w:id="8" w:name="_Toc29298"/>
      <w:bookmarkStart w:id="9" w:name="_Toc28422"/>
      <w:bookmarkStart w:id="10" w:name="_Toc106034793"/>
      <w:bookmarkStart w:id="11" w:name="_Toc22716"/>
      <w:bookmarkStart w:id="12" w:name="_Toc65660353"/>
      <w:r>
        <w:rPr>
          <w:rFonts w:hint="eastAsia" w:ascii="仿宋" w:hAnsi="仿宋" w:eastAsia="仿宋" w:cs="仿宋"/>
          <w:b/>
          <w:bCs w:val="0"/>
          <w:sz w:val="24"/>
          <w:szCs w:val="24"/>
        </w:rPr>
        <w:t>四、采购终止</w:t>
      </w:r>
      <w:bookmarkEnd w:id="8"/>
      <w:bookmarkEnd w:id="9"/>
      <w:bookmarkEnd w:id="10"/>
      <w:bookmarkEnd w:id="11"/>
      <w:bookmarkEnd w:id="12"/>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（一）因情况变化，不再符合规定的采购方式适用情形的；</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（二）出现影响采购公正的违法、违规行为的；</w:t>
      </w:r>
    </w:p>
    <w:p>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（三）在采购过程中符合竞争要求的供应商或者报价未超过采购预算的供应商</w:t>
      </w:r>
      <w:r>
        <w:rPr>
          <w:rFonts w:hint="eastAsia" w:ascii="仿宋" w:hAnsi="仿宋" w:eastAsia="仿宋" w:cs="仿宋"/>
          <w:b/>
          <w:bCs w:val="0"/>
          <w:color w:val="FF0000"/>
          <w:sz w:val="24"/>
          <w:szCs w:val="24"/>
          <w:u w:val="single"/>
        </w:rPr>
        <w:t>不足3家的。</w:t>
      </w:r>
    </w:p>
    <w:p>
      <w:pPr>
        <w:pStyle w:val="6"/>
        <w:ind w:left="0" w:leftChars="0" w:firstLine="482" w:firstLineChars="200"/>
        <w:rPr>
          <w:rFonts w:hint="default" w:eastAsia="仿宋"/>
          <w:b/>
          <w:bCs w:val="0"/>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项目出现其他实质性影响，可能导致项目无法正常开展的情形。</w:t>
      </w:r>
    </w:p>
    <w:p>
      <w:pPr>
        <w:pStyle w:val="6"/>
        <w:rPr>
          <w:rFonts w:hint="eastAsia" w:ascii="仿宋" w:hAnsi="仿宋" w:eastAsia="仿宋" w:cs="仿宋"/>
          <w:b w:val="0"/>
          <w:bCs/>
          <w:sz w:val="24"/>
          <w:szCs w:val="24"/>
          <w:lang w:eastAsia="zh-CN"/>
        </w:rPr>
      </w:pPr>
    </w:p>
    <w:p>
      <w:pPr>
        <w:rPr>
          <w:rFonts w:hint="eastAsia" w:ascii="仿宋" w:hAnsi="仿宋" w:eastAsia="仿宋" w:cs="仿宋"/>
          <w:i w:val="0"/>
          <w:iCs w:val="0"/>
          <w:color w:val="FF0000"/>
          <w:sz w:val="24"/>
          <w:szCs w:val="24"/>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p>
    <w:p>
      <w:pPr>
        <w:pStyle w:val="2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第五篇  供应商须知</w:t>
      </w:r>
    </w:p>
    <w:p>
      <w:pPr>
        <w:pStyle w:val="20"/>
        <w:rPr>
          <w:rFonts w:hint="eastAsia" w:ascii="仿宋" w:hAnsi="仿宋" w:eastAsia="仿宋" w:cs="仿宋"/>
          <w:szCs w:val="28"/>
          <w:highlight w:val="none"/>
        </w:rPr>
      </w:pP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参与</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的供应商应承担其编制响应文件与递交响应文件所涉及的一切费用，不论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结果如何，采购人和采购代理机构在任何情况下无义务也无责任承担这些费用。</w:t>
      </w:r>
    </w:p>
    <w:p>
      <w:pPr>
        <w:pStyle w:val="20"/>
        <w:rPr>
          <w:rFonts w:hint="eastAsia" w:ascii="仿宋" w:hAnsi="仿宋" w:eastAsia="仿宋" w:cs="仿宋"/>
          <w:szCs w:val="28"/>
          <w:highlight w:val="none"/>
        </w:rPr>
      </w:pPr>
      <w:r>
        <w:rPr>
          <w:rFonts w:hint="eastAsia" w:ascii="仿宋" w:hAnsi="仿宋" w:eastAsia="仿宋" w:cs="仿宋"/>
          <w:szCs w:val="28"/>
          <w:highlight w:val="none"/>
        </w:rPr>
        <w:t>二、</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文件</w:t>
      </w:r>
    </w:p>
    <w:p>
      <w:pPr>
        <w:pStyle w:val="20"/>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szCs w:val="28"/>
          <w:highlight w:val="none"/>
        </w:rPr>
        <w:t>（一）</w:t>
      </w:r>
      <w:r>
        <w:rPr>
          <w:rFonts w:hint="eastAsia" w:ascii="仿宋" w:hAnsi="仿宋" w:eastAsia="仿宋" w:cs="仿宋"/>
          <w:b/>
          <w:bCs/>
          <w:color w:val="auto"/>
          <w:szCs w:val="28"/>
          <w:highlight w:val="none"/>
          <w:lang w:eastAsia="zh-CN"/>
        </w:rPr>
        <w:t>竞采</w:t>
      </w:r>
      <w:r>
        <w:rPr>
          <w:rFonts w:hint="eastAsia" w:ascii="仿宋" w:hAnsi="仿宋" w:eastAsia="仿宋" w:cs="仿宋"/>
          <w:b/>
          <w:bCs/>
          <w:color w:val="auto"/>
          <w:szCs w:val="28"/>
          <w:highlight w:val="none"/>
        </w:rPr>
        <w:t>文件由采购邀请书、项目服务需求、供应商须知、项目商务需求、</w:t>
      </w:r>
      <w:r>
        <w:rPr>
          <w:rFonts w:hint="eastAsia" w:ascii="仿宋" w:hAnsi="仿宋" w:eastAsia="仿宋" w:cs="仿宋"/>
          <w:b/>
          <w:bCs/>
          <w:color w:val="auto"/>
          <w:szCs w:val="28"/>
          <w:highlight w:val="none"/>
          <w:lang w:val="en-US" w:eastAsia="zh-CN"/>
        </w:rPr>
        <w:t>竞采</w:t>
      </w:r>
      <w:r>
        <w:rPr>
          <w:rFonts w:hint="eastAsia" w:ascii="仿宋" w:hAnsi="仿宋" w:eastAsia="仿宋" w:cs="仿宋"/>
          <w:b/>
          <w:bCs/>
          <w:color w:val="auto"/>
          <w:szCs w:val="28"/>
          <w:highlight w:val="none"/>
        </w:rPr>
        <w:t>程序</w:t>
      </w:r>
      <w:r>
        <w:rPr>
          <w:rFonts w:hint="eastAsia" w:ascii="仿宋" w:hAnsi="仿宋" w:eastAsia="仿宋" w:cs="仿宋"/>
          <w:b/>
          <w:bCs/>
          <w:color w:val="auto"/>
          <w:szCs w:val="28"/>
          <w:highlight w:val="none"/>
          <w:lang w:val="en-US" w:eastAsia="zh-CN"/>
        </w:rPr>
        <w:t>及</w:t>
      </w:r>
      <w:r>
        <w:rPr>
          <w:rFonts w:hint="eastAsia" w:ascii="仿宋" w:hAnsi="仿宋" w:eastAsia="仿宋" w:cs="仿宋"/>
          <w:b/>
          <w:bCs/>
          <w:color w:val="auto"/>
          <w:szCs w:val="28"/>
          <w:highlight w:val="none"/>
        </w:rPr>
        <w:t>评审标准、政府采购合同、响应文件编制要求七部分组成。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（二）采购人（或采购代理机构）所作的一切有效的书面通知、修改及补充，都是</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文件不可分割的部分。</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文件的解释</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供应商如对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文件有疑问，必须以书面形式在提交响应文件截止时间</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前送达重庆市江北中医院党委办公室，否则，即视为完全放弃对本询比文件的质疑权利。如采购方认为上述质疑有回复必要，将以书面形式将回复内容通知所有投标方。如供应商未提出疑问，视为完全理解并同意本</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文件。一经进入</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程序，即视为供应商已详细阅读全部文件资料，完全理解</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文件所有条款内容并同意放弃对这方面有不明白及误解的权利。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）评审的依据为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文件和响应文件（含有效的书面承诺）。</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小组判断响应文件对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文件的响应，仅基于响应文件本身而不靠外部证据。</w:t>
      </w:r>
    </w:p>
    <w:p>
      <w:pPr>
        <w:pStyle w:val="20"/>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要求</w:t>
      </w:r>
    </w:p>
    <w:p>
      <w:pPr>
        <w:pStyle w:val="20"/>
        <w:rPr>
          <w:rFonts w:hint="eastAsia" w:ascii="仿宋" w:hAnsi="仿宋" w:eastAsia="仿宋" w:cs="仿宋"/>
          <w:szCs w:val="28"/>
          <w:highlight w:val="none"/>
        </w:rPr>
      </w:pPr>
      <w:r>
        <w:rPr>
          <w:rFonts w:hint="eastAsia" w:ascii="仿宋" w:hAnsi="仿宋" w:eastAsia="仿宋" w:cs="仿宋"/>
          <w:szCs w:val="28"/>
          <w:highlight w:val="none"/>
        </w:rPr>
        <w:t>（一）响应文件</w:t>
      </w:r>
    </w:p>
    <w:p>
      <w:pPr>
        <w:pStyle w:val="20"/>
        <w:rPr>
          <w:rFonts w:hint="eastAsia" w:ascii="仿宋" w:hAnsi="仿宋" w:eastAsia="仿宋" w:cs="仿宋"/>
          <w:color w:val="FF0000"/>
          <w:sz w:val="48"/>
          <w:szCs w:val="48"/>
          <w:highlight w:val="none"/>
          <w:lang w:eastAsia="zh-CN"/>
        </w:rPr>
      </w:pPr>
      <w:r>
        <w:rPr>
          <w:rFonts w:hint="eastAsia" w:ascii="仿宋" w:hAnsi="仿宋" w:eastAsia="仿宋" w:cs="仿宋"/>
          <w:szCs w:val="28"/>
          <w:highlight w:val="none"/>
        </w:rPr>
        <w:t>1.供应商应当按照</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文件的要求编制响应文件，并对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文件提出的要求和条件作出实质性响应。</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2.响应文件组成</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有效期：响应文件及有关承诺文件有效期为提交响应文件截止时间起90天。</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）修正错误</w:t>
      </w:r>
    </w:p>
    <w:p>
      <w:pPr>
        <w:pStyle w:val="20"/>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）提交响应文件的份数和签署</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w:t>
      </w:r>
      <w:r>
        <w:rPr>
          <w:rFonts w:hint="eastAsia" w:ascii="仿宋" w:hAnsi="仿宋" w:eastAsia="仿宋" w:cs="仿宋"/>
          <w:color w:val="auto"/>
          <w:szCs w:val="28"/>
          <w:highlight w:val="none"/>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2.响应文件按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文件“第七篇响应文件编制要求”要求签署或盖章。</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）响应文件的递交</w:t>
      </w:r>
    </w:p>
    <w:p>
      <w:pPr>
        <w:pStyle w:val="20"/>
        <w:rPr>
          <w:rFonts w:hint="eastAsia" w:ascii="仿宋" w:hAnsi="仿宋" w:eastAsia="仿宋" w:cs="仿宋"/>
          <w:szCs w:val="28"/>
          <w:highlight w:val="none"/>
        </w:rPr>
      </w:pPr>
      <w:r>
        <w:rPr>
          <w:rFonts w:hint="eastAsia" w:ascii="仿宋" w:hAnsi="仿宋" w:eastAsia="仿宋" w:cs="仿宋"/>
          <w:szCs w:val="28"/>
          <w:highlight w:val="none"/>
        </w:rPr>
        <w:t>响应文件的电子文档应</w:t>
      </w:r>
      <w:r>
        <w:rPr>
          <w:rFonts w:hint="eastAsia" w:ascii="仿宋" w:hAnsi="仿宋" w:eastAsia="仿宋" w:cs="仿宋"/>
          <w:szCs w:val="28"/>
          <w:highlight w:val="none"/>
          <w:lang w:val="en-US" w:eastAsia="zh-CN"/>
        </w:rPr>
        <w:t>在有效报名时间段内，通过竞采系统在线提交</w:t>
      </w:r>
      <w:r>
        <w:rPr>
          <w:rFonts w:hint="eastAsia" w:ascii="仿宋" w:hAnsi="仿宋" w:eastAsia="仿宋" w:cs="仿宋"/>
          <w:szCs w:val="28"/>
          <w:highlight w:val="none"/>
        </w:rPr>
        <w:t>。</w:t>
      </w:r>
    </w:p>
    <w:p>
      <w:pPr>
        <w:pStyle w:val="20"/>
        <w:rPr>
          <w:rFonts w:hint="eastAsia" w:ascii="仿宋" w:hAnsi="仿宋" w:eastAsia="仿宋" w:cs="仿宋"/>
          <w:b/>
          <w:bCs/>
          <w:color w:val="auto"/>
          <w:szCs w:val="28"/>
          <w:highlight w:val="none"/>
          <w:u w:val="single"/>
          <w:lang w:eastAsia="zh-CN"/>
        </w:rPr>
      </w:pPr>
      <w:r>
        <w:rPr>
          <w:rFonts w:hint="eastAsia" w:ascii="仿宋" w:hAnsi="仿宋" w:eastAsia="仿宋" w:cs="仿宋"/>
          <w:b/>
          <w:bCs/>
          <w:color w:val="auto"/>
          <w:szCs w:val="28"/>
          <w:highlight w:val="none"/>
          <w:u w:val="single"/>
          <w:lang w:val="en-US" w:eastAsia="zh-CN"/>
        </w:rPr>
        <w:t>（竞采项目实行在线报名、在线评审，非必需，原则上供应商不参与线下评审环节</w:t>
      </w:r>
      <w:r>
        <w:rPr>
          <w:rFonts w:hint="eastAsia" w:ascii="仿宋" w:hAnsi="仿宋" w:eastAsia="仿宋" w:cs="仿宋"/>
          <w:b/>
          <w:bCs/>
          <w:color w:val="auto"/>
          <w:szCs w:val="28"/>
          <w:highlight w:val="none"/>
          <w:u w:val="single"/>
        </w:rPr>
        <w:t>。</w:t>
      </w:r>
      <w:r>
        <w:rPr>
          <w:rFonts w:hint="eastAsia" w:ascii="仿宋" w:hAnsi="仿宋" w:eastAsia="仿宋" w:cs="仿宋"/>
          <w:b/>
          <w:bCs/>
          <w:color w:val="auto"/>
          <w:szCs w:val="28"/>
          <w:highlight w:val="none"/>
          <w:u w:val="single"/>
          <w:lang w:eastAsia="zh-CN"/>
        </w:rPr>
        <w:t>）</w:t>
      </w:r>
    </w:p>
    <w:p>
      <w:pPr>
        <w:pStyle w:val="20"/>
        <w:rPr>
          <w:rFonts w:hint="eastAsia" w:ascii="仿宋" w:hAnsi="仿宋" w:eastAsia="仿宋" w:cs="仿宋"/>
          <w:szCs w:val="28"/>
          <w:highlight w:val="none"/>
        </w:rPr>
      </w:pPr>
      <w:r>
        <w:rPr>
          <w:rFonts w:hint="eastAsia" w:ascii="仿宋" w:hAnsi="仿宋" w:eastAsia="仿宋" w:cs="仿宋"/>
          <w:szCs w:val="28"/>
          <w:highlight w:val="none"/>
        </w:rPr>
        <w:t>四、成交供应商的确认和变更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采购人</w:t>
      </w:r>
      <w:r>
        <w:rPr>
          <w:rFonts w:hint="eastAsia" w:ascii="仿宋" w:hAnsi="仿宋" w:eastAsia="仿宋" w:cs="仿宋"/>
          <w:szCs w:val="28"/>
          <w:highlight w:val="none"/>
        </w:rPr>
        <w:t>应当在</w:t>
      </w:r>
      <w:r>
        <w:rPr>
          <w:rFonts w:hint="eastAsia" w:ascii="仿宋" w:hAnsi="仿宋" w:eastAsia="仿宋" w:cs="仿宋"/>
          <w:color w:val="FF0000"/>
          <w:szCs w:val="28"/>
          <w:highlight w:val="none"/>
        </w:rPr>
        <w:t>5个工作日</w:t>
      </w:r>
      <w:r>
        <w:rPr>
          <w:rFonts w:hint="eastAsia" w:ascii="仿宋" w:hAnsi="仿宋" w:eastAsia="仿宋" w:cs="仿宋"/>
          <w:szCs w:val="28"/>
          <w:highlight w:val="none"/>
        </w:rPr>
        <w:t>内，从评审报告提出的成交候选供应商中，按照排序由高到低的原则确定成交供应商，也可以授权</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小组直接确定成交供应商。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pPr>
        <w:pStyle w:val="20"/>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活动。</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五、成交通知</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重庆市政府采购云平台·网上竞采板块</w:t>
      </w:r>
      <w:r>
        <w:rPr>
          <w:rFonts w:hint="eastAsia" w:ascii="仿宋" w:hAnsi="仿宋" w:eastAsia="仿宋" w:cs="仿宋"/>
          <w:color w:val="auto"/>
          <w:szCs w:val="28"/>
          <w:highlight w:val="none"/>
        </w:rPr>
        <w:t>（https://xj.ccgp-chongqing.gov.cn/ge/）上发布成交结果公告。</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将以书面形式发出《成交通知书》。《成交通知书》一经发出即发生法律效力。</w:t>
      </w:r>
    </w:p>
    <w:p>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pPr>
        <w:pStyle w:val="20"/>
        <w:rPr>
          <w:rFonts w:hint="eastAsia" w:ascii="仿宋" w:hAnsi="仿宋" w:eastAsia="仿宋" w:cs="仿宋"/>
          <w:szCs w:val="28"/>
          <w:highlight w:val="none"/>
          <w:lang w:eastAsia="zh-CN"/>
        </w:rPr>
      </w:pPr>
      <w:r>
        <w:rPr>
          <w:rFonts w:hint="eastAsia" w:ascii="仿宋" w:hAnsi="仿宋" w:eastAsia="仿宋" w:cs="仿宋"/>
          <w:szCs w:val="28"/>
          <w:highlight w:val="none"/>
        </w:rPr>
        <w:t>六、关于质疑和投诉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（一）质疑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供应商认为采购文件、采购过程和成交结果使自己的权益收到伤害的，可向采购人或采购代理机构以书面形式提出质疑。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pPr>
        <w:pStyle w:val="20"/>
        <w:rPr>
          <w:rFonts w:hint="eastAsia" w:ascii="仿宋" w:hAnsi="仿宋" w:eastAsia="仿宋" w:cs="仿宋"/>
          <w:szCs w:val="28"/>
          <w:highlight w:val="none"/>
        </w:rPr>
      </w:pPr>
      <w:r>
        <w:rPr>
          <w:rFonts w:hint="eastAsia" w:ascii="仿宋" w:hAnsi="仿宋" w:eastAsia="仿宋" w:cs="仿宋"/>
          <w:szCs w:val="28"/>
          <w:highlight w:val="none"/>
        </w:rPr>
        <w:t>1.质疑时限、内容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供应商认为采购文件、采购过程、成交结果使自己的权益受到损害的，可以在知道或者应知其权益受到损害之日起</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内，以书面形式向采购人提出质疑。</w:t>
      </w:r>
    </w:p>
    <w:p>
      <w:pPr>
        <w:pStyle w:val="20"/>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pPr>
        <w:pStyle w:val="20"/>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pPr>
        <w:pStyle w:val="20"/>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pPr>
        <w:pStyle w:val="20"/>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pPr>
        <w:pStyle w:val="20"/>
        <w:rPr>
          <w:rFonts w:hint="eastAsia" w:ascii="仿宋" w:hAnsi="仿宋" w:eastAsia="仿宋" w:cs="仿宋"/>
          <w:szCs w:val="28"/>
          <w:highlight w:val="none"/>
        </w:rPr>
      </w:pPr>
      <w:r>
        <w:rPr>
          <w:rFonts w:hint="eastAsia" w:ascii="仿宋" w:hAnsi="仿宋" w:eastAsia="仿宋" w:cs="仿宋"/>
          <w:szCs w:val="28"/>
          <w:highlight w:val="none"/>
        </w:rPr>
        <w:t>1.2.4事实依据；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pPr>
        <w:pStyle w:val="20"/>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pPr>
        <w:pStyle w:val="20"/>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1.3供应商为自然人的，质疑函应当由本人签字；供应商为法人或者其他组织的，质疑函应当由法定代表人、主要负责人，或者其授权代表签字或者盖章，并加盖公章。</w:t>
      </w:r>
    </w:p>
    <w:p>
      <w:pPr>
        <w:pStyle w:val="20"/>
        <w:rPr>
          <w:rFonts w:hint="eastAsia" w:ascii="仿宋" w:hAnsi="仿宋" w:eastAsia="仿宋" w:cs="仿宋"/>
          <w:szCs w:val="28"/>
          <w:highlight w:val="none"/>
        </w:rPr>
      </w:pPr>
      <w:r>
        <w:rPr>
          <w:rFonts w:hint="eastAsia" w:ascii="仿宋" w:hAnsi="仿宋" w:eastAsia="仿宋" w:cs="仿宋"/>
          <w:szCs w:val="28"/>
          <w:highlight w:val="none"/>
        </w:rPr>
        <w:t>2.质疑答复</w:t>
      </w:r>
    </w:p>
    <w:p>
      <w:pPr>
        <w:pStyle w:val="20"/>
        <w:rPr>
          <w:rFonts w:hint="eastAsia" w:ascii="仿宋" w:hAnsi="仿宋" w:eastAsia="仿宋" w:cs="仿宋"/>
          <w:b/>
          <w:bCs/>
          <w:sz w:val="48"/>
          <w:szCs w:val="48"/>
          <w:highlight w:val="none"/>
          <w:lang w:eastAsia="zh-CN"/>
        </w:rPr>
      </w:pPr>
      <w:r>
        <w:rPr>
          <w:rFonts w:hint="eastAsia" w:ascii="仿宋" w:hAnsi="仿宋" w:eastAsia="仿宋" w:cs="仿宋"/>
          <w:szCs w:val="28"/>
          <w:highlight w:val="none"/>
        </w:rPr>
        <w:t>采购人、采购代理机构应当在收到供应商的书面质疑后</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内作出答复，并以书面形式通知质疑供应商和其他有关供应商。</w:t>
      </w:r>
    </w:p>
    <w:p>
      <w:pPr>
        <w:pStyle w:val="20"/>
        <w:rPr>
          <w:rFonts w:hint="eastAsia" w:ascii="仿宋" w:hAnsi="仿宋" w:eastAsia="仿宋" w:cs="仿宋"/>
          <w:szCs w:val="28"/>
          <w:highlight w:val="none"/>
        </w:rPr>
      </w:pPr>
      <w:r>
        <w:rPr>
          <w:rFonts w:hint="eastAsia" w:ascii="仿宋" w:hAnsi="仿宋" w:eastAsia="仿宋" w:cs="仿宋"/>
          <w:szCs w:val="28"/>
          <w:highlight w:val="none"/>
        </w:rPr>
        <w:t>（二）投诉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szCs w:val="28"/>
          <w:highlight w:val="none"/>
          <w:lang w:val="en-US" w:eastAsia="zh-CN"/>
        </w:rPr>
        <w:t>1</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w:t>
      </w:r>
      <w:r>
        <w:rPr>
          <w:rFonts w:hint="eastAsia" w:ascii="仿宋" w:hAnsi="仿宋" w:eastAsia="仿宋" w:cs="仿宋"/>
          <w:b/>
          <w:bCs/>
          <w:szCs w:val="28"/>
          <w:highlight w:val="none"/>
          <w:u w:val="single"/>
        </w:rPr>
        <w:t>按照</w:t>
      </w:r>
      <w:r>
        <w:rPr>
          <w:rFonts w:hint="eastAsia" w:ascii="仿宋" w:hAnsi="仿宋" w:eastAsia="仿宋" w:cs="仿宋"/>
          <w:b/>
          <w:bCs/>
          <w:szCs w:val="28"/>
          <w:highlight w:val="none"/>
          <w:u w:val="single"/>
          <w:lang w:val="en-US" w:eastAsia="zh-CN"/>
        </w:rPr>
        <w:t>平台相关规则规定</w:t>
      </w:r>
      <w:r>
        <w:rPr>
          <w:rFonts w:hint="eastAsia" w:ascii="仿宋" w:hAnsi="仿宋" w:eastAsia="仿宋" w:cs="仿宋"/>
          <w:b/>
          <w:bCs/>
          <w:szCs w:val="28"/>
          <w:highlight w:val="none"/>
          <w:u w:val="single"/>
        </w:rPr>
        <w:t>向</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szCs w:val="28"/>
          <w:highlight w:val="none"/>
        </w:rPr>
        <w:t>提起投诉。</w:t>
      </w:r>
    </w:p>
    <w:p>
      <w:pPr>
        <w:pStyle w:val="20"/>
        <w:rPr>
          <w:rFonts w:hint="eastAsia" w:ascii="仿宋" w:hAnsi="仿宋" w:eastAsia="仿宋" w:cs="仿宋"/>
          <w:szCs w:val="28"/>
          <w:highlight w:val="none"/>
        </w:rPr>
      </w:pPr>
      <w:r>
        <w:rPr>
          <w:rFonts w:hint="eastAsia" w:ascii="仿宋" w:hAnsi="仿宋" w:eastAsia="仿宋" w:cs="仿宋"/>
          <w:szCs w:val="28"/>
          <w:highlight w:val="none"/>
        </w:rPr>
        <w:t>2.在确定受理投诉后，</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b/>
          <w:bCs/>
          <w:szCs w:val="28"/>
          <w:highlight w:val="none"/>
          <w:u w:val="single"/>
        </w:rPr>
        <w:t>自受理投诉之日起</w:t>
      </w:r>
      <w:r>
        <w:rPr>
          <w:rFonts w:hint="eastAsia" w:ascii="仿宋" w:hAnsi="仿宋" w:eastAsia="仿宋" w:cs="仿宋"/>
          <w:b/>
          <w:bCs/>
          <w:szCs w:val="28"/>
          <w:highlight w:val="none"/>
          <w:u w:val="single"/>
          <w:lang w:val="en-US" w:eastAsia="zh-CN"/>
        </w:rPr>
        <w:t>7</w:t>
      </w:r>
      <w:r>
        <w:rPr>
          <w:rFonts w:hint="eastAsia" w:ascii="仿宋" w:hAnsi="仿宋" w:eastAsia="仿宋" w:cs="仿宋"/>
          <w:b/>
          <w:bCs/>
          <w:szCs w:val="28"/>
          <w:highlight w:val="none"/>
          <w:u w:val="single"/>
        </w:rPr>
        <w:t>个工作日内</w:t>
      </w:r>
      <w:r>
        <w:rPr>
          <w:rFonts w:hint="eastAsia" w:ascii="仿宋" w:hAnsi="仿宋" w:eastAsia="仿宋" w:cs="仿宋"/>
          <w:szCs w:val="28"/>
          <w:highlight w:val="none"/>
        </w:rPr>
        <w:t>（需要检验、检测、鉴定、专家评审以及需要投诉人补正材料的，所需时间不计算在投诉处理期限内）对投诉事项做出处理决定。</w:t>
      </w:r>
    </w:p>
    <w:p>
      <w:pPr>
        <w:pStyle w:val="20"/>
        <w:rPr>
          <w:rFonts w:hint="eastAsia" w:ascii="仿宋" w:hAnsi="仿宋" w:eastAsia="仿宋" w:cs="仿宋"/>
          <w:szCs w:val="28"/>
          <w:highlight w:val="none"/>
        </w:rPr>
      </w:pPr>
      <w:r>
        <w:rPr>
          <w:rFonts w:hint="eastAsia" w:ascii="仿宋" w:hAnsi="仿宋" w:eastAsia="仿宋" w:cs="仿宋"/>
          <w:szCs w:val="28"/>
          <w:highlight w:val="none"/>
        </w:rPr>
        <w:t>七、采购代理服务费</w:t>
      </w:r>
    </w:p>
    <w:p>
      <w:pPr>
        <w:pStyle w:val="2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eastAsia="zh-CN"/>
        </w:rPr>
        <w:t>无</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、签订合同</w:t>
      </w:r>
    </w:p>
    <w:p>
      <w:pPr>
        <w:pStyle w:val="20"/>
        <w:rPr>
          <w:rFonts w:hint="eastAsia" w:ascii="仿宋" w:hAnsi="仿宋" w:eastAsia="仿宋" w:cs="仿宋"/>
          <w:szCs w:val="28"/>
          <w:highlight w:val="none"/>
        </w:rPr>
      </w:pPr>
      <w:r>
        <w:rPr>
          <w:rFonts w:hint="eastAsia" w:ascii="仿宋" w:hAnsi="仿宋" w:eastAsia="仿宋" w:cs="仿宋"/>
          <w:szCs w:val="28"/>
          <w:highlight w:val="none"/>
        </w:rPr>
        <w:t>（一）采购人原则上应在</w:t>
      </w:r>
      <w:r>
        <w:rPr>
          <w:rFonts w:hint="eastAsia" w:ascii="仿宋" w:hAnsi="仿宋" w:eastAsia="仿宋" w:cs="仿宋"/>
          <w:szCs w:val="28"/>
          <w:highlight w:val="none"/>
          <w:lang w:val="en-US" w:eastAsia="zh-CN"/>
        </w:rPr>
        <w:t>结果公告</w:t>
      </w:r>
      <w:r>
        <w:rPr>
          <w:rFonts w:hint="eastAsia" w:ascii="仿宋" w:hAnsi="仿宋" w:eastAsia="仿宋" w:cs="仿宋"/>
          <w:szCs w:val="28"/>
          <w:highlight w:val="none"/>
        </w:rPr>
        <w:t>发出之日起</w:t>
      </w:r>
      <w:r>
        <w:rPr>
          <w:rFonts w:hint="eastAsia" w:ascii="仿宋" w:hAnsi="仿宋" w:eastAsia="仿宋" w:cs="仿宋"/>
          <w:color w:val="auto"/>
          <w:szCs w:val="28"/>
          <w:highlight w:val="none"/>
          <w:lang w:val="en-US" w:eastAsia="zh-CN"/>
        </w:rPr>
        <w:t>10个工作</w:t>
      </w:r>
      <w:r>
        <w:rPr>
          <w:rFonts w:hint="eastAsia" w:ascii="仿宋" w:hAnsi="仿宋" w:eastAsia="仿宋" w:cs="仿宋"/>
          <w:color w:val="auto"/>
          <w:szCs w:val="28"/>
          <w:highlight w:val="none"/>
        </w:rPr>
        <w:t>日</w:t>
      </w:r>
      <w:r>
        <w:rPr>
          <w:rFonts w:hint="eastAsia" w:ascii="仿宋" w:hAnsi="仿宋" w:eastAsia="仿宋" w:cs="仿宋"/>
          <w:szCs w:val="28"/>
          <w:highlight w:val="none"/>
        </w:rPr>
        <w:t>内和成交供应商签订政府采购合同，无正当理由不得拒绝或拖延合同签订。所签订的合同不得对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文件和供应商的响应文件作实质性修改。其他未尽事宜由采购人和成交供应商在采购合同中详细约定。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文件、供应商的响应文件及澄清文件等，均为签订政府采购合同的依据。</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）合同生效条款由供需双方约定，法律、行政法规规定应当办理批准、登记等手续后生效的合同，依照其规定。</w:t>
      </w:r>
    </w:p>
    <w:p>
      <w:pPr>
        <w:pStyle w:val="20"/>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）合同原则上应按照《重庆市政府采购合同》签订，相关单位要求适用合同通用格式版本的，应按其要求另行签订其他合同。</w:t>
      </w:r>
    </w:p>
    <w:p>
      <w:pPr>
        <w:pStyle w:val="20"/>
        <w:rPr>
          <w:rFonts w:hint="eastAsia" w:ascii="仿宋" w:hAnsi="仿宋" w:eastAsia="仿宋" w:cs="仿宋"/>
          <w:szCs w:val="28"/>
          <w:highlight w:val="none"/>
        </w:rPr>
      </w:pP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、项目验收</w:t>
      </w:r>
    </w:p>
    <w:p>
      <w:pPr>
        <w:pStyle w:val="20"/>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内组织履约情况验收，不得无故拖延或附加额外条件。</w:t>
      </w:r>
    </w:p>
    <w:p>
      <w:pPr>
        <w:pStyle w:val="20"/>
        <w:rPr>
          <w:rFonts w:hint="eastAsia" w:ascii="仿宋" w:hAnsi="仿宋" w:eastAsia="仿宋" w:cs="仿宋"/>
          <w:szCs w:val="28"/>
          <w:highlight w:val="none"/>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20"/>
        <w:rPr>
          <w:rFonts w:hint="eastAsia" w:ascii="仿宋" w:hAnsi="仿宋" w:eastAsia="仿宋" w:cs="仿宋"/>
          <w:szCs w:val="28"/>
          <w:highlight w:val="none"/>
          <w:lang w:val="en-US" w:eastAsia="zh-CN"/>
        </w:rPr>
      </w:pPr>
    </w:p>
    <w:p>
      <w:pPr>
        <w:pStyle w:val="4"/>
        <w:spacing w:before="0" w:after="0" w:line="360" w:lineRule="auto"/>
        <w:jc w:val="center"/>
        <w:rPr>
          <w:rFonts w:ascii="华文仿宋" w:hAnsi="华文仿宋" w:eastAsia="华文仿宋"/>
          <w:b/>
          <w:sz w:val="44"/>
        </w:rPr>
      </w:pPr>
      <w:r>
        <w:rPr>
          <w:rFonts w:hint="eastAsia" w:ascii="华文仿宋" w:hAnsi="华文仿宋" w:eastAsia="华文仿宋" w:cs="仿宋"/>
          <w:bCs/>
          <w:color w:val="000000"/>
          <w:sz w:val="36"/>
          <w:szCs w:val="30"/>
        </w:rPr>
        <w:t xml:space="preserve">第六篇  </w:t>
      </w:r>
      <w:r>
        <w:rPr>
          <w:rFonts w:hint="eastAsia" w:ascii="华文仿宋" w:hAnsi="华文仿宋" w:eastAsia="华文仿宋" w:cs="仿宋"/>
          <w:bCs/>
          <w:color w:val="000000"/>
          <w:sz w:val="36"/>
          <w:szCs w:val="30"/>
          <w:lang w:val="en-US" w:eastAsia="zh-CN"/>
        </w:rPr>
        <w:t>网上竞采</w:t>
      </w:r>
      <w:r>
        <w:rPr>
          <w:rFonts w:hint="eastAsia" w:ascii="华文仿宋" w:hAnsi="华文仿宋" w:eastAsia="华文仿宋" w:cs="仿宋"/>
          <w:bCs/>
          <w:color w:val="000000"/>
          <w:sz w:val="36"/>
          <w:szCs w:val="30"/>
        </w:rPr>
        <w:t>合同（格式）</w:t>
      </w:r>
    </w:p>
    <w:p>
      <w:pPr>
        <w:spacing w:line="440" w:lineRule="exact"/>
        <w:jc w:val="center"/>
        <w:rPr>
          <w:rFonts w:ascii="华文仿宋" w:hAnsi="华文仿宋" w:eastAsia="华文仿宋"/>
        </w:rPr>
      </w:pPr>
      <w:r>
        <w:rPr>
          <w:rFonts w:ascii="华文仿宋" w:hAnsi="华文仿宋" w:eastAsia="华文仿宋"/>
        </w:rPr>
        <w:t>（项目</w:t>
      </w:r>
      <w:r>
        <w:rPr>
          <w:rFonts w:hint="eastAsia" w:ascii="华文仿宋" w:hAnsi="华文仿宋" w:eastAsia="华文仿宋"/>
          <w:lang w:val="en-US" w:eastAsia="zh-CN"/>
        </w:rPr>
        <w:t>采购编</w:t>
      </w:r>
      <w:r>
        <w:rPr>
          <w:rFonts w:ascii="华文仿宋" w:hAnsi="华文仿宋" w:eastAsia="华文仿宋"/>
        </w:rPr>
        <w:t>号：     ）</w:t>
      </w:r>
    </w:p>
    <w:p>
      <w:pPr>
        <w:spacing w:line="440" w:lineRule="exact"/>
        <w:rPr>
          <w:rFonts w:ascii="华文仿宋" w:hAnsi="华文仿宋" w:eastAsia="华文仿宋"/>
          <w:sz w:val="24"/>
        </w:rPr>
      </w:pPr>
      <w:r>
        <w:rPr>
          <w:rFonts w:ascii="华文仿宋" w:hAnsi="华文仿宋" w:eastAsia="华文仿宋"/>
          <w:sz w:val="24"/>
        </w:rPr>
        <w:t>甲方（需方）：___________________________</w:t>
      </w:r>
    </w:p>
    <w:p>
      <w:pPr>
        <w:spacing w:line="440" w:lineRule="exact"/>
        <w:rPr>
          <w:rFonts w:ascii="华文仿宋" w:hAnsi="华文仿宋" w:eastAsia="华文仿宋"/>
          <w:sz w:val="24"/>
        </w:rPr>
      </w:pPr>
      <w:r>
        <w:rPr>
          <w:rFonts w:ascii="华文仿宋" w:hAnsi="华文仿宋" w:eastAsia="华文仿宋"/>
          <w:sz w:val="24"/>
        </w:rPr>
        <w:t>乙方（供方）：___________________________</w:t>
      </w:r>
    </w:p>
    <w:p>
      <w:pPr>
        <w:spacing w:line="440" w:lineRule="exact"/>
        <w:rPr>
          <w:rFonts w:ascii="华文仿宋" w:hAnsi="华文仿宋" w:eastAsia="华文仿宋"/>
          <w:sz w:val="24"/>
        </w:rPr>
      </w:pPr>
      <w:r>
        <w:rPr>
          <w:rFonts w:ascii="华文仿宋" w:hAnsi="华文仿宋" w:eastAsia="华文仿宋"/>
          <w:sz w:val="24"/>
        </w:rPr>
        <w:t>经双方协商一致，达成以下购销合同：</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项目内容</w:t>
            </w:r>
          </w:p>
        </w:tc>
        <w:tc>
          <w:tcPr>
            <w:tcW w:w="1999" w:type="dxa"/>
            <w:gridSpan w:val="2"/>
            <w:noWrap/>
            <w:vAlign w:val="center"/>
          </w:tcPr>
          <w:p>
            <w:pPr>
              <w:snapToGrid w:val="0"/>
              <w:jc w:val="center"/>
              <w:rPr>
                <w:rFonts w:ascii="华文仿宋" w:hAnsi="华文仿宋" w:eastAsia="华文仿宋"/>
                <w:sz w:val="21"/>
                <w:szCs w:val="21"/>
              </w:rPr>
            </w:pPr>
            <w:r>
              <w:rPr>
                <w:rFonts w:ascii="华文仿宋" w:hAnsi="华文仿宋" w:eastAsia="华文仿宋"/>
                <w:sz w:val="21"/>
                <w:szCs w:val="21"/>
              </w:rPr>
              <w:t>总价</w:t>
            </w:r>
          </w:p>
        </w:tc>
        <w:tc>
          <w:tcPr>
            <w:tcW w:w="2268"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时间</w:t>
            </w:r>
          </w:p>
        </w:tc>
        <w:tc>
          <w:tcPr>
            <w:tcW w:w="2275" w:type="dxa"/>
            <w:noWrap/>
            <w:vAlign w:val="center"/>
          </w:tcPr>
          <w:p>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sz w:val="21"/>
                <w:szCs w:val="21"/>
              </w:rPr>
            </w:pPr>
          </w:p>
        </w:tc>
        <w:tc>
          <w:tcPr>
            <w:tcW w:w="1999" w:type="dxa"/>
            <w:gridSpan w:val="2"/>
            <w:noWrap/>
            <w:vAlign w:val="center"/>
          </w:tcPr>
          <w:p>
            <w:pPr>
              <w:snapToGrid w:val="0"/>
              <w:jc w:val="center"/>
              <w:rPr>
                <w:rFonts w:ascii="华文仿宋" w:hAnsi="华文仿宋" w:eastAsia="华文仿宋"/>
                <w:sz w:val="21"/>
                <w:szCs w:val="21"/>
              </w:rPr>
            </w:pPr>
          </w:p>
        </w:tc>
        <w:tc>
          <w:tcPr>
            <w:tcW w:w="2268" w:type="dxa"/>
            <w:noWrap/>
            <w:vAlign w:val="center"/>
          </w:tcPr>
          <w:p>
            <w:pPr>
              <w:snapToGrid w:val="0"/>
              <w:jc w:val="center"/>
              <w:rPr>
                <w:rFonts w:ascii="华文仿宋" w:hAnsi="华文仿宋" w:eastAsia="华文仿宋"/>
                <w:sz w:val="21"/>
                <w:szCs w:val="21"/>
              </w:rPr>
            </w:pPr>
          </w:p>
        </w:tc>
        <w:tc>
          <w:tcPr>
            <w:tcW w:w="2275" w:type="dxa"/>
            <w:noWrap/>
            <w:vAlign w:val="center"/>
          </w:tcPr>
          <w:p>
            <w:pPr>
              <w:snapToGrid w:val="0"/>
              <w:jc w:val="center"/>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sz w:val="21"/>
                <w:szCs w:val="21"/>
              </w:rPr>
            </w:pPr>
            <w:r>
              <w:rPr>
                <w:rFonts w:ascii="华文仿宋" w:hAnsi="华文仿宋" w:eastAsia="华文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pPr>
              <w:snapToGrid w:val="0"/>
              <w:rPr>
                <w:rFonts w:ascii="华文仿宋" w:hAnsi="华文仿宋" w:eastAsia="华文仿宋"/>
                <w:sz w:val="21"/>
                <w:szCs w:val="21"/>
              </w:rPr>
            </w:pPr>
            <w:r>
              <w:rPr>
                <w:rFonts w:ascii="华文仿宋" w:hAnsi="华文仿宋" w:eastAsia="华文仿宋"/>
                <w:sz w:val="21"/>
                <w:szCs w:val="21"/>
              </w:rPr>
              <w:t>一、质量要求和技术标准：</w:t>
            </w:r>
          </w:p>
          <w:p>
            <w:pPr>
              <w:snapToGrid w:val="0"/>
              <w:rPr>
                <w:rFonts w:ascii="华文仿宋" w:hAnsi="华文仿宋" w:eastAsia="华文仿宋"/>
                <w:sz w:val="21"/>
                <w:szCs w:val="21"/>
              </w:rPr>
            </w:pPr>
            <w:r>
              <w:rPr>
                <w:rFonts w:ascii="华文仿宋" w:hAnsi="华文仿宋" w:eastAsia="华文仿宋"/>
                <w:sz w:val="21"/>
                <w:szCs w:val="21"/>
              </w:rPr>
              <w:t>1、服务措施：</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二</w:t>
            </w:r>
            <w:r>
              <w:rPr>
                <w:rFonts w:ascii="华文仿宋" w:hAnsi="华文仿宋" w:eastAsia="华文仿宋"/>
                <w:sz w:val="21"/>
                <w:szCs w:val="21"/>
              </w:rPr>
              <w:t>、验收标准、方法：</w:t>
            </w:r>
          </w:p>
          <w:p>
            <w:pPr>
              <w:snapToGrid w:val="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三</w:t>
            </w:r>
            <w:r>
              <w:rPr>
                <w:rFonts w:ascii="华文仿宋" w:hAnsi="华文仿宋" w:eastAsia="华文仿宋"/>
                <w:sz w:val="21"/>
                <w:szCs w:val="21"/>
              </w:rPr>
              <w:t>、付款方式：</w:t>
            </w:r>
          </w:p>
          <w:p>
            <w:pPr>
              <w:pStyle w:val="10"/>
              <w:snapToGrid w:val="0"/>
              <w:ind w:left="1540" w:hanging="420"/>
              <w:rPr>
                <w:rFonts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四</w:t>
            </w:r>
            <w:r>
              <w:rPr>
                <w:rFonts w:ascii="华文仿宋" w:hAnsi="华文仿宋" w:eastAsia="华文仿宋"/>
                <w:sz w:val="21"/>
                <w:szCs w:val="21"/>
              </w:rPr>
              <w:t>、违约责任：</w:t>
            </w:r>
          </w:p>
          <w:p>
            <w:pPr>
              <w:snapToGrid w:val="0"/>
              <w:rPr>
                <w:rFonts w:ascii="华文仿宋" w:hAnsi="华文仿宋" w:eastAsia="华文仿宋"/>
                <w:sz w:val="21"/>
                <w:szCs w:val="21"/>
              </w:rPr>
            </w:pPr>
            <w:r>
              <w:rPr>
                <w:rFonts w:ascii="华文仿宋" w:hAnsi="华文仿宋" w:eastAsia="华文仿宋"/>
                <w:sz w:val="21"/>
                <w:szCs w:val="21"/>
              </w:rPr>
              <w:t>按《</w:t>
            </w:r>
            <w:r>
              <w:rPr>
                <w:rFonts w:hint="eastAsia" w:ascii="华文仿宋" w:hAnsi="华文仿宋" w:eastAsia="华文仿宋"/>
                <w:sz w:val="21"/>
                <w:szCs w:val="21"/>
              </w:rPr>
              <w:t>中华人民共和国民法典</w:t>
            </w:r>
            <w:r>
              <w:rPr>
                <w:rFonts w:ascii="华文仿宋" w:hAnsi="华文仿宋" w:eastAsia="华文仿宋"/>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pPr>
              <w:snapToGrid w:val="0"/>
              <w:rPr>
                <w:rFonts w:ascii="华文仿宋" w:hAnsi="华文仿宋" w:eastAsia="华文仿宋"/>
                <w:sz w:val="21"/>
                <w:szCs w:val="21"/>
              </w:rPr>
            </w:pPr>
            <w:r>
              <w:rPr>
                <w:rFonts w:hint="eastAsia" w:ascii="华文仿宋" w:hAnsi="华文仿宋" w:eastAsia="华文仿宋"/>
                <w:sz w:val="21"/>
                <w:szCs w:val="21"/>
              </w:rPr>
              <w:t>五</w:t>
            </w:r>
            <w:r>
              <w:rPr>
                <w:rFonts w:ascii="华文仿宋" w:hAnsi="华文仿宋" w:eastAsia="华文仿宋"/>
                <w:sz w:val="21"/>
                <w:szCs w:val="21"/>
              </w:rPr>
              <w:t>、其他约定事项：</w:t>
            </w:r>
          </w:p>
          <w:p>
            <w:pPr>
              <w:snapToGrid w:val="0"/>
              <w:rPr>
                <w:rFonts w:ascii="华文仿宋" w:hAnsi="华文仿宋" w:eastAsia="华文仿宋"/>
                <w:sz w:val="21"/>
                <w:szCs w:val="21"/>
              </w:rPr>
            </w:pPr>
            <w:r>
              <w:rPr>
                <w:rFonts w:ascii="华文仿宋" w:hAnsi="华文仿宋" w:eastAsia="华文仿宋"/>
                <w:sz w:val="21"/>
                <w:szCs w:val="21"/>
              </w:rPr>
              <w:t>1、</w:t>
            </w:r>
            <w:r>
              <w:rPr>
                <w:rFonts w:hint="eastAsia" w:ascii="华文仿宋" w:hAnsi="华文仿宋" w:eastAsia="华文仿宋"/>
                <w:sz w:val="21"/>
                <w:szCs w:val="21"/>
              </w:rPr>
              <w:t>采购</w:t>
            </w:r>
            <w:r>
              <w:rPr>
                <w:rFonts w:ascii="华文仿宋" w:hAnsi="华文仿宋" w:eastAsia="华文仿宋"/>
                <w:sz w:val="21"/>
                <w:szCs w:val="21"/>
              </w:rPr>
              <w:t>文件及其补遗文件、</w:t>
            </w:r>
            <w:r>
              <w:rPr>
                <w:rFonts w:hint="eastAsia" w:ascii="华文仿宋" w:hAnsi="华文仿宋" w:eastAsia="华文仿宋"/>
                <w:sz w:val="21"/>
                <w:szCs w:val="21"/>
              </w:rPr>
              <w:t>投标</w:t>
            </w:r>
            <w:r>
              <w:rPr>
                <w:rFonts w:ascii="华文仿宋" w:hAnsi="华文仿宋" w:eastAsia="华文仿宋"/>
                <w:sz w:val="21"/>
                <w:szCs w:val="21"/>
              </w:rPr>
              <w:t>文件和承诺是本合同不可分割的部分。</w:t>
            </w:r>
          </w:p>
          <w:p>
            <w:pPr>
              <w:snapToGrid w:val="0"/>
              <w:ind w:left="360"/>
              <w:rPr>
                <w:rFonts w:ascii="华文仿宋" w:hAnsi="华文仿宋" w:eastAsia="华文仿宋"/>
                <w:sz w:val="21"/>
                <w:szCs w:val="21"/>
              </w:rPr>
            </w:pPr>
            <w:r>
              <w:rPr>
                <w:rFonts w:ascii="华文仿宋" w:hAnsi="华文仿宋" w:eastAsia="华文仿宋"/>
                <w:sz w:val="21"/>
                <w:szCs w:val="21"/>
              </w:rPr>
              <w:t>本合同如发生争议由双方协商解决，协商不成向需方所在人民法院提请诉讼。</w:t>
            </w:r>
          </w:p>
          <w:p>
            <w:pPr>
              <w:snapToGrid w:val="0"/>
              <w:ind w:left="360"/>
              <w:rPr>
                <w:rFonts w:ascii="华文仿宋" w:hAnsi="华文仿宋" w:eastAsia="华文仿宋"/>
                <w:sz w:val="21"/>
                <w:szCs w:val="21"/>
              </w:rPr>
            </w:pPr>
            <w:r>
              <w:rPr>
                <w:rFonts w:ascii="华文仿宋" w:hAnsi="华文仿宋" w:eastAsia="华文仿宋"/>
                <w:sz w:val="21"/>
                <w:szCs w:val="21"/>
              </w:rPr>
              <w:t>本合同一式__份， 需方__份，供方__份，具同等法律效力。</w:t>
            </w:r>
          </w:p>
          <w:p>
            <w:pPr>
              <w:snapToGrid w:val="0"/>
              <w:rPr>
                <w:rFonts w:ascii="华文仿宋" w:hAnsi="华文仿宋" w:eastAsia="华文仿宋"/>
                <w:sz w:val="21"/>
                <w:szCs w:val="21"/>
              </w:rPr>
            </w:pPr>
            <w:r>
              <w:rPr>
                <w:rFonts w:hint="eastAsia" w:ascii="华文仿宋" w:hAnsi="华文仿宋" w:eastAsia="华文仿宋"/>
                <w:sz w:val="21"/>
                <w:szCs w:val="21"/>
              </w:rPr>
              <w:t>2</w:t>
            </w:r>
            <w:r>
              <w:rPr>
                <w:rFonts w:ascii="华文仿宋" w:hAnsi="华文仿宋" w:eastAsia="华文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pPr>
              <w:snapToGrid w:val="0"/>
              <w:rPr>
                <w:rFonts w:ascii="华文仿宋" w:hAnsi="华文仿宋" w:eastAsia="华文仿宋"/>
                <w:sz w:val="21"/>
                <w:szCs w:val="21"/>
              </w:rPr>
            </w:pPr>
            <w:r>
              <w:rPr>
                <w:rFonts w:ascii="华文仿宋" w:hAnsi="华文仿宋" w:eastAsia="华文仿宋"/>
                <w:sz w:val="21"/>
                <w:szCs w:val="21"/>
              </w:rPr>
              <w:t>需方：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联系电话：</w:t>
            </w:r>
          </w:p>
          <w:p>
            <w:pPr>
              <w:snapToGrid w:val="0"/>
              <w:rPr>
                <w:rFonts w:ascii="华文仿宋" w:hAnsi="华文仿宋" w:eastAsia="华文仿宋"/>
                <w:sz w:val="21"/>
                <w:szCs w:val="21"/>
              </w:rPr>
            </w:pPr>
            <w:r>
              <w:rPr>
                <w:rFonts w:ascii="华文仿宋" w:hAnsi="华文仿宋" w:eastAsia="华文仿宋"/>
                <w:sz w:val="21"/>
                <w:szCs w:val="21"/>
              </w:rPr>
              <w:t>授权代表：</w:t>
            </w:r>
          </w:p>
        </w:tc>
        <w:tc>
          <w:tcPr>
            <w:tcW w:w="5125" w:type="dxa"/>
            <w:gridSpan w:val="4"/>
            <w:noWrap/>
            <w:vAlign w:val="top"/>
          </w:tcPr>
          <w:p>
            <w:pPr>
              <w:snapToGrid w:val="0"/>
              <w:rPr>
                <w:rFonts w:ascii="华文仿宋" w:hAnsi="华文仿宋" w:eastAsia="华文仿宋"/>
                <w:sz w:val="21"/>
                <w:szCs w:val="21"/>
              </w:rPr>
            </w:pPr>
            <w:r>
              <w:rPr>
                <w:rFonts w:ascii="华文仿宋" w:hAnsi="华文仿宋" w:eastAsia="华文仿宋"/>
                <w:sz w:val="21"/>
                <w:szCs w:val="21"/>
              </w:rPr>
              <w:t>供方：</w:t>
            </w:r>
          </w:p>
          <w:p>
            <w:pPr>
              <w:snapToGrid w:val="0"/>
              <w:rPr>
                <w:rFonts w:ascii="华文仿宋" w:hAnsi="华文仿宋" w:eastAsia="华文仿宋"/>
                <w:sz w:val="21"/>
                <w:szCs w:val="21"/>
              </w:rPr>
            </w:pPr>
            <w:r>
              <w:rPr>
                <w:rFonts w:ascii="华文仿宋" w:hAnsi="华文仿宋" w:eastAsia="华文仿宋"/>
                <w:sz w:val="21"/>
                <w:szCs w:val="21"/>
              </w:rPr>
              <w:t>地址：</w:t>
            </w:r>
          </w:p>
          <w:p>
            <w:pPr>
              <w:snapToGrid w:val="0"/>
              <w:rPr>
                <w:rFonts w:ascii="华文仿宋" w:hAnsi="华文仿宋" w:eastAsia="华文仿宋"/>
                <w:sz w:val="21"/>
                <w:szCs w:val="21"/>
              </w:rPr>
            </w:pPr>
            <w:r>
              <w:rPr>
                <w:rFonts w:ascii="华文仿宋" w:hAnsi="华文仿宋" w:eastAsia="华文仿宋"/>
                <w:sz w:val="21"/>
                <w:szCs w:val="21"/>
              </w:rPr>
              <w:t>电话：</w:t>
            </w:r>
          </w:p>
          <w:p>
            <w:pPr>
              <w:snapToGrid w:val="0"/>
              <w:rPr>
                <w:rFonts w:ascii="华文仿宋" w:hAnsi="华文仿宋" w:eastAsia="华文仿宋"/>
                <w:sz w:val="21"/>
                <w:szCs w:val="21"/>
              </w:rPr>
            </w:pPr>
            <w:r>
              <w:rPr>
                <w:rFonts w:ascii="华文仿宋" w:hAnsi="华文仿宋" w:eastAsia="华文仿宋"/>
                <w:sz w:val="21"/>
                <w:szCs w:val="21"/>
              </w:rPr>
              <w:t>传真：</w:t>
            </w:r>
          </w:p>
          <w:p>
            <w:pPr>
              <w:snapToGrid w:val="0"/>
              <w:rPr>
                <w:rFonts w:ascii="华文仿宋" w:hAnsi="华文仿宋" w:eastAsia="华文仿宋"/>
                <w:sz w:val="21"/>
                <w:szCs w:val="21"/>
              </w:rPr>
            </w:pPr>
            <w:r>
              <w:rPr>
                <w:rFonts w:ascii="华文仿宋" w:hAnsi="华文仿宋" w:eastAsia="华文仿宋"/>
                <w:sz w:val="21"/>
                <w:szCs w:val="21"/>
              </w:rPr>
              <w:t>开户银行：</w:t>
            </w:r>
          </w:p>
          <w:p>
            <w:pPr>
              <w:snapToGrid w:val="0"/>
              <w:rPr>
                <w:rFonts w:ascii="华文仿宋" w:hAnsi="华文仿宋" w:eastAsia="华文仿宋"/>
                <w:sz w:val="21"/>
                <w:szCs w:val="21"/>
              </w:rPr>
            </w:pPr>
            <w:r>
              <w:rPr>
                <w:rFonts w:ascii="华文仿宋" w:hAnsi="华文仿宋" w:eastAsia="华文仿宋"/>
                <w:sz w:val="21"/>
                <w:szCs w:val="21"/>
              </w:rPr>
              <w:t>账号：</w:t>
            </w:r>
          </w:p>
          <w:p>
            <w:pPr>
              <w:snapToGrid w:val="0"/>
              <w:rPr>
                <w:rFonts w:ascii="华文仿宋" w:hAnsi="华文仿宋" w:eastAsia="华文仿宋"/>
                <w:sz w:val="21"/>
                <w:szCs w:val="21"/>
              </w:rPr>
            </w:pPr>
            <w:r>
              <w:rPr>
                <w:rFonts w:ascii="华文仿宋" w:hAnsi="华文仿宋" w:eastAsia="华文仿宋"/>
                <w:sz w:val="21"/>
                <w:szCs w:val="21"/>
              </w:rPr>
              <w:t>授权代表：</w:t>
            </w:r>
          </w:p>
          <w:p>
            <w:pPr>
              <w:widowControl/>
              <w:snapToGrid w:val="0"/>
              <w:jc w:val="left"/>
              <w:rPr>
                <w:rFonts w:ascii="华文仿宋" w:hAnsi="华文仿宋" w:eastAsia="华文仿宋"/>
                <w:sz w:val="21"/>
                <w:szCs w:val="21"/>
              </w:rPr>
            </w:pPr>
            <w:r>
              <w:rPr>
                <w:rFonts w:ascii="华文仿宋" w:hAnsi="华文仿宋" w:eastAsia="华文仿宋"/>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pPr>
              <w:snapToGrid w:val="0"/>
              <w:rPr>
                <w:rFonts w:ascii="华文仿宋" w:hAnsi="华文仿宋" w:eastAsia="华文仿宋"/>
                <w:sz w:val="21"/>
                <w:szCs w:val="21"/>
              </w:rPr>
            </w:pPr>
            <w:r>
              <w:rPr>
                <w:rFonts w:ascii="华文仿宋" w:hAnsi="华文仿宋" w:eastAsia="华文仿宋"/>
                <w:sz w:val="21"/>
                <w:szCs w:val="21"/>
              </w:rPr>
              <w:t>备注：</w:t>
            </w:r>
          </w:p>
        </w:tc>
      </w:tr>
    </w:tbl>
    <w:p>
      <w:pPr>
        <w:pStyle w:val="20"/>
        <w:rPr>
          <w:rFonts w:hint="eastAsia" w:ascii="仿宋" w:hAnsi="仿宋" w:eastAsia="仿宋" w:cs="仿宋"/>
          <w:szCs w:val="28"/>
          <w:highlight w:val="none"/>
          <w:lang w:val="en-US" w:eastAsia="zh-CN"/>
        </w:rPr>
      </w:pPr>
      <w:r>
        <w:rPr>
          <w:rFonts w:ascii="华文仿宋" w:hAnsi="华文仿宋" w:eastAsia="华文仿宋"/>
        </w:rPr>
        <w:t>签约时间：           年   月   日         签约地点：</w:t>
      </w:r>
    </w:p>
    <w:p>
      <w:pPr>
        <w:pStyle w:val="20"/>
        <w:rPr>
          <w:rFonts w:hint="eastAsia" w:ascii="仿宋" w:hAnsi="仿宋" w:eastAsia="仿宋" w:cs="仿宋"/>
          <w:szCs w:val="28"/>
          <w:highlight w:val="none"/>
          <w:lang w:val="en-US" w:eastAsia="zh-CN"/>
        </w:rPr>
      </w:pPr>
    </w:p>
    <w:p>
      <w:pPr>
        <w:pStyle w:val="20"/>
        <w:ind w:left="0" w:leftChars="0" w:firstLine="0" w:firstLineChars="0"/>
        <w:rPr>
          <w:rFonts w:hint="eastAsia" w:ascii="仿宋" w:hAnsi="仿宋" w:eastAsia="仿宋" w:cs="仿宋"/>
          <w:szCs w:val="28"/>
          <w:highlight w:val="none"/>
          <w:lang w:val="en-US" w:eastAsia="zh-CN"/>
        </w:rPr>
      </w:pPr>
    </w:p>
    <w:p>
      <w:pPr>
        <w:pStyle w:val="4"/>
        <w:spacing w:before="0" w:after="0" w:line="360" w:lineRule="auto"/>
        <w:jc w:val="center"/>
        <w:rPr>
          <w:rFonts w:ascii="仿宋" w:hAnsi="仿宋" w:eastAsia="仿宋"/>
          <w:b/>
          <w:bCs/>
          <w:color w:val="000000"/>
          <w:sz w:val="36"/>
          <w:szCs w:val="30"/>
        </w:rPr>
      </w:pPr>
      <w:r>
        <w:rPr>
          <w:rFonts w:hint="eastAsia" w:ascii="仿宋" w:hAnsi="仿宋" w:eastAsia="仿宋"/>
          <w:b/>
          <w:bCs/>
          <w:color w:val="000000"/>
          <w:sz w:val="36"/>
          <w:szCs w:val="30"/>
        </w:rPr>
        <w:t>第七篇  响应文件编制要求</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（一）报价函</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（二）明细报价表</w:t>
      </w:r>
    </w:p>
    <w:p>
      <w:pPr>
        <w:spacing w:line="360" w:lineRule="auto"/>
        <w:rPr>
          <w:rFonts w:hint="eastAsia" w:ascii="仿宋" w:hAnsi="仿宋" w:eastAsia="仿宋"/>
          <w:b/>
          <w:bCs/>
          <w:sz w:val="24"/>
          <w:szCs w:val="24"/>
          <w:highlight w:val="none"/>
          <w:lang w:eastAsia="zh-CN"/>
        </w:rPr>
      </w:pPr>
      <w:r>
        <w:rPr>
          <w:rFonts w:hint="eastAsia" w:ascii="仿宋" w:hAnsi="仿宋" w:eastAsia="仿宋"/>
          <w:b/>
          <w:bCs/>
          <w:sz w:val="24"/>
          <w:szCs w:val="24"/>
          <w:highlight w:val="none"/>
        </w:rPr>
        <w:t>二、</w:t>
      </w:r>
      <w:r>
        <w:rPr>
          <w:rFonts w:hint="eastAsia" w:ascii="仿宋" w:hAnsi="仿宋" w:eastAsia="仿宋"/>
          <w:b/>
          <w:bCs/>
          <w:sz w:val="24"/>
          <w:szCs w:val="24"/>
          <w:highlight w:val="none"/>
          <w:lang w:eastAsia="zh-CN"/>
        </w:rPr>
        <w:t>服务部分</w:t>
      </w:r>
    </w:p>
    <w:p>
      <w:pPr>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（一）</w:t>
      </w:r>
      <w:r>
        <w:rPr>
          <w:rFonts w:hint="eastAsia" w:ascii="仿宋" w:hAnsi="仿宋" w:eastAsia="仿宋"/>
          <w:sz w:val="24"/>
          <w:szCs w:val="24"/>
          <w:highlight w:val="none"/>
          <w:lang w:eastAsia="zh-CN"/>
        </w:rPr>
        <w:t>服务应答</w:t>
      </w:r>
    </w:p>
    <w:p>
      <w:pPr>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服务响应偏离表</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（一）商务响应偏离表</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（二）其它优惠承诺</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（二）法定代表人身份证明书（格式）</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法定代表人授权委托书（格式）</w:t>
      </w:r>
    </w:p>
    <w:p>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）基本资格条件承诺函（格式）</w:t>
      </w:r>
    </w:p>
    <w:p>
      <w:pPr>
        <w:snapToGrid w:val="0"/>
        <w:spacing w:line="360" w:lineRule="auto"/>
        <w:ind w:firstLine="480" w:firstLineChars="200"/>
        <w:rPr>
          <w:rFonts w:ascii="仿宋" w:hAnsi="仿宋" w:eastAsia="仿宋" w:cs="宋体"/>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（一）中小企业声明函、监狱企业证明文件、残疾人福利性单位声明函</w:t>
      </w:r>
    </w:p>
    <w:p>
      <w:pPr>
        <w:spacing w:line="360" w:lineRule="auto"/>
        <w:ind w:firstLine="480" w:firstLineChars="200"/>
        <w:rPr>
          <w:rFonts w:ascii="仿宋" w:hAnsi="仿宋" w:eastAsia="仿宋"/>
          <w:sz w:val="24"/>
          <w:szCs w:val="24"/>
          <w:bdr w:val="single" w:color="auto" w:sz="4" w:space="0"/>
        </w:rPr>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）其他与项目有关的资料（自附）</w:t>
      </w:r>
    </w:p>
    <w:p>
      <w:pPr>
        <w:pStyle w:val="7"/>
        <w:rPr>
          <w:rFonts w:hint="eastAsia" w:ascii="仿宋" w:hAnsi="仿宋" w:eastAsia="仿宋" w:cs="仿宋"/>
          <w:szCs w:val="28"/>
          <w:highlight w:val="none"/>
        </w:rPr>
      </w:pPr>
    </w:p>
    <w:p>
      <w:pPr>
        <w:spacing w:line="312" w:lineRule="auto"/>
        <w:jc w:val="center"/>
        <w:rPr>
          <w:rFonts w:hint="eastAsia" w:ascii="仿宋" w:hAnsi="仿宋" w:eastAsia="仿宋" w:cs="仿宋"/>
          <w:b/>
          <w:i w:val="0"/>
          <w:iCs w:val="0"/>
          <w:sz w:val="24"/>
          <w:szCs w:val="24"/>
        </w:rPr>
      </w:pPr>
    </w:p>
    <w:p>
      <w:pPr>
        <w:numPr>
          <w:ilvl w:val="0"/>
          <w:numId w:val="3"/>
        </w:numPr>
        <w:spacing w:line="312" w:lineRule="auto"/>
        <w:rPr>
          <w:rFonts w:hint="eastAsia" w:ascii="仿宋" w:hAnsi="仿宋" w:eastAsia="仿宋" w:cs="仿宋"/>
          <w:b/>
          <w:i w:val="0"/>
          <w:iCs w:val="0"/>
          <w:sz w:val="24"/>
          <w:szCs w:val="24"/>
        </w:rPr>
      </w:pPr>
      <w:r>
        <w:rPr>
          <w:rFonts w:hint="eastAsia" w:ascii="仿宋" w:hAnsi="仿宋" w:eastAsia="仿宋" w:cs="仿宋"/>
          <w:b/>
          <w:i w:val="0"/>
          <w:iCs w:val="0"/>
          <w:sz w:val="24"/>
          <w:szCs w:val="24"/>
          <w:lang w:val="en-US" w:eastAsia="zh-CN"/>
        </w:rPr>
        <w:t>经济部分</w:t>
      </w:r>
    </w:p>
    <w:p>
      <w:pPr>
        <w:tabs>
          <w:tab w:val="left" w:pos="6300"/>
        </w:tabs>
        <w:snapToGrid w:val="0"/>
        <w:spacing w:line="312" w:lineRule="auto"/>
        <w:ind w:firstLine="480" w:firstLineChars="200"/>
        <w:rPr>
          <w:rFonts w:hint="eastAsia" w:ascii="仿宋" w:hAnsi="仿宋" w:eastAsia="仿宋" w:cs="仿宋"/>
          <w:bCs/>
          <w:i w:val="0"/>
          <w:iCs w:val="0"/>
          <w:sz w:val="24"/>
          <w:szCs w:val="24"/>
        </w:rPr>
      </w:pPr>
      <w:r>
        <w:rPr>
          <w:rFonts w:hint="eastAsia" w:ascii="仿宋" w:hAnsi="仿宋" w:eastAsia="仿宋" w:cs="仿宋"/>
          <w:bCs/>
          <w:i w:val="0"/>
          <w:iCs w:val="0"/>
          <w:sz w:val="24"/>
          <w:szCs w:val="24"/>
        </w:rPr>
        <w:t>（一）报价函</w:t>
      </w:r>
    </w:p>
    <w:p>
      <w:pPr>
        <w:tabs>
          <w:tab w:val="left" w:pos="6300"/>
        </w:tabs>
        <w:snapToGrid w:val="0"/>
        <w:spacing w:line="360" w:lineRule="auto"/>
        <w:jc w:val="center"/>
        <w:outlineLvl w:val="0"/>
        <w:rPr>
          <w:rFonts w:hint="eastAsia" w:ascii="仿宋" w:hAnsi="仿宋" w:eastAsia="仿宋" w:cs="仿宋"/>
          <w:b/>
          <w:i w:val="0"/>
          <w:iCs w:val="0"/>
          <w:sz w:val="24"/>
          <w:szCs w:val="24"/>
        </w:rPr>
      </w:pPr>
      <w:r>
        <w:rPr>
          <w:rFonts w:hint="eastAsia" w:ascii="仿宋" w:hAnsi="仿宋" w:eastAsia="仿宋" w:cs="仿宋"/>
          <w:b/>
          <w:i w:val="0"/>
          <w:iCs w:val="0"/>
          <w:sz w:val="24"/>
          <w:szCs w:val="24"/>
        </w:rPr>
        <w:t>报价函</w:t>
      </w:r>
    </w:p>
    <w:p>
      <w:pPr>
        <w:tabs>
          <w:tab w:val="left" w:pos="6300"/>
        </w:tabs>
        <w:snapToGrid w:val="0"/>
        <w:spacing w:line="360" w:lineRule="auto"/>
        <w:rPr>
          <w:rFonts w:hint="eastAsia" w:ascii="仿宋" w:hAnsi="仿宋" w:eastAsia="仿宋" w:cs="仿宋"/>
          <w:i w:val="0"/>
          <w:iCs w:val="0"/>
          <w:sz w:val="24"/>
          <w:szCs w:val="24"/>
        </w:rPr>
      </w:pPr>
      <w:r>
        <w:rPr>
          <w:rFonts w:hint="eastAsia" w:ascii="仿宋" w:hAnsi="仿宋" w:eastAsia="仿宋" w:cs="仿宋"/>
          <w:i w:val="0"/>
          <w:iCs w:val="0"/>
          <w:color w:val="FF0000"/>
          <w:sz w:val="24"/>
          <w:szCs w:val="24"/>
          <w:u w:val="single"/>
        </w:rPr>
        <w:t>（</w:t>
      </w:r>
      <w:r>
        <w:rPr>
          <w:rFonts w:hint="eastAsia" w:ascii="仿宋" w:hAnsi="仿宋" w:eastAsia="仿宋" w:cs="仿宋"/>
          <w:color w:val="FF0000"/>
          <w:sz w:val="24"/>
          <w:szCs w:val="24"/>
          <w:u w:val="single"/>
          <w:lang w:val="en-US" w:eastAsia="zh-CN"/>
        </w:rPr>
        <w:t>采购人名称</w:t>
      </w:r>
      <w:r>
        <w:rPr>
          <w:rFonts w:hint="eastAsia" w:ascii="仿宋" w:hAnsi="仿宋" w:eastAsia="仿宋" w:cs="仿宋"/>
          <w:b/>
          <w:bCs/>
          <w:color w:val="FF0000"/>
          <w:sz w:val="24"/>
          <w:szCs w:val="24"/>
          <w:u w:val="single"/>
          <w:lang w:val="en-US" w:eastAsia="zh-CN"/>
        </w:rPr>
        <w:t>/</w:t>
      </w:r>
      <w:r>
        <w:rPr>
          <w:rFonts w:hint="eastAsia" w:ascii="仿宋" w:hAnsi="仿宋" w:eastAsia="仿宋" w:cs="仿宋"/>
          <w:i w:val="0"/>
          <w:iCs w:val="0"/>
          <w:color w:val="FF0000"/>
          <w:sz w:val="24"/>
          <w:szCs w:val="24"/>
          <w:u w:val="single"/>
          <w:lang w:val="en-US" w:eastAsia="zh-CN"/>
        </w:rPr>
        <w:t>代理机构</w:t>
      </w:r>
      <w:r>
        <w:rPr>
          <w:rFonts w:hint="eastAsia" w:ascii="仿宋" w:hAnsi="仿宋" w:eastAsia="仿宋" w:cs="仿宋"/>
          <w:i w:val="0"/>
          <w:iCs w:val="0"/>
          <w:color w:val="FF0000"/>
          <w:sz w:val="24"/>
          <w:szCs w:val="24"/>
          <w:u w:val="single"/>
        </w:rPr>
        <w:t>名称）</w:t>
      </w:r>
      <w:r>
        <w:rPr>
          <w:rFonts w:hint="eastAsia" w:ascii="仿宋" w:hAnsi="仿宋" w:eastAsia="仿宋" w:cs="仿宋"/>
          <w:i w:val="0"/>
          <w:iCs w:val="0"/>
          <w:sz w:val="24"/>
          <w:szCs w:val="24"/>
        </w:rPr>
        <w:t>：</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我方收到____________________________</w:t>
      </w:r>
      <w:r>
        <w:rPr>
          <w:rFonts w:hint="eastAsia" w:ascii="仿宋" w:hAnsi="仿宋" w:eastAsia="仿宋" w:cs="仿宋"/>
          <w:i w:val="0"/>
          <w:iCs w:val="0"/>
          <w:color w:val="FF0000"/>
          <w:sz w:val="24"/>
          <w:szCs w:val="24"/>
        </w:rPr>
        <w:t>（项目名称）</w:t>
      </w:r>
      <w:r>
        <w:rPr>
          <w:rFonts w:hint="eastAsia" w:ascii="仿宋" w:hAnsi="仿宋" w:eastAsia="仿宋" w:cs="仿宋"/>
          <w:i w:val="0"/>
          <w:iCs w:val="0"/>
          <w:sz w:val="24"/>
          <w:szCs w:val="24"/>
        </w:rPr>
        <w:t>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采购文件，经详细研究，决定参加该项目的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w:t>
      </w:r>
    </w:p>
    <w:p>
      <w:pPr>
        <w:tabs>
          <w:tab w:val="left" w:pos="6300"/>
        </w:tabs>
        <w:snapToGrid w:val="0"/>
        <w:spacing w:line="360" w:lineRule="auto"/>
        <w:ind w:left="14" w:leftChars="5" w:firstLine="458" w:firstLineChars="191"/>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1、愿意按照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采购文件中的一切要求，提供本项目的技术服务，报价为人民币</w:t>
      </w:r>
      <w:r>
        <w:rPr>
          <w:rFonts w:hint="eastAsia" w:ascii="仿宋" w:hAnsi="仿宋" w:eastAsia="仿宋" w:cs="仿宋"/>
          <w:i w:val="0"/>
          <w:iCs w:val="0"/>
          <w:sz w:val="24"/>
          <w:szCs w:val="24"/>
          <w:u w:val="single"/>
        </w:rPr>
        <w:t>大写：     元整</w:t>
      </w:r>
      <w:r>
        <w:rPr>
          <w:rFonts w:hint="eastAsia" w:ascii="仿宋" w:hAnsi="仿宋" w:eastAsia="仿宋" w:cs="仿宋"/>
          <w:i w:val="0"/>
          <w:iCs w:val="0"/>
          <w:sz w:val="24"/>
          <w:szCs w:val="24"/>
        </w:rPr>
        <w:t>；人民币</w:t>
      </w:r>
      <w:r>
        <w:rPr>
          <w:rFonts w:hint="eastAsia" w:ascii="仿宋" w:hAnsi="仿宋" w:eastAsia="仿宋" w:cs="仿宋"/>
          <w:i w:val="0"/>
          <w:iCs w:val="0"/>
          <w:sz w:val="24"/>
          <w:szCs w:val="24"/>
          <w:u w:val="single"/>
        </w:rPr>
        <w:t>小写：    元</w:t>
      </w:r>
      <w:r>
        <w:rPr>
          <w:rFonts w:hint="eastAsia" w:ascii="仿宋" w:hAnsi="仿宋" w:eastAsia="仿宋" w:cs="仿宋"/>
          <w:i w:val="0"/>
          <w:iCs w:val="0"/>
          <w:sz w:val="24"/>
          <w:szCs w:val="24"/>
        </w:rPr>
        <w:t>。</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3、我方承诺：本次</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的有效期为90天。</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4、我方完全理解和接受贵方</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采购文件的一切规定和要求及评审办法。</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5、在整个</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6、我方若中选，将按照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7、我方理解，最低报价不是成交的唯一条件。</w:t>
      </w: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p>
    <w:p>
      <w:pPr>
        <w:tabs>
          <w:tab w:val="left" w:pos="6300"/>
        </w:tabs>
        <w:snapToGrid w:val="0"/>
        <w:spacing w:line="360"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pPr>
        <w:snapToGrid w:val="0"/>
        <w:spacing w:line="360" w:lineRule="auto"/>
        <w:ind w:firstLine="480" w:firstLineChars="200"/>
        <w:rPr>
          <w:rFonts w:hint="eastAsia" w:ascii="仿宋" w:hAnsi="仿宋" w:eastAsia="仿宋" w:cs="仿宋"/>
          <w:i w:val="0"/>
          <w:iCs w:val="0"/>
          <w:sz w:val="24"/>
          <w:szCs w:val="24"/>
        </w:rPr>
        <w:sectPr>
          <w:footerReference r:id="rId8"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i w:val="0"/>
          <w:iCs w:val="0"/>
          <w:sz w:val="24"/>
          <w:szCs w:val="24"/>
        </w:rPr>
        <w:t xml:space="preserve">                                                  年   月   日</w:t>
      </w:r>
    </w:p>
    <w:p>
      <w:pPr>
        <w:tabs>
          <w:tab w:val="left" w:pos="2895"/>
        </w:tabs>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（二）明细报价表</w:t>
      </w:r>
    </w:p>
    <w:p>
      <w:pPr>
        <w:tabs>
          <w:tab w:val="left" w:pos="2975"/>
          <w:tab w:val="center" w:pos="4765"/>
        </w:tabs>
        <w:spacing w:line="312" w:lineRule="auto"/>
        <w:jc w:val="left"/>
        <w:rPr>
          <w:rFonts w:hint="eastAsia" w:ascii="仿宋" w:hAnsi="仿宋" w:eastAsia="仿宋" w:cs="仿宋"/>
          <w:b/>
          <w:i w:val="0"/>
          <w:iCs w:val="0"/>
          <w:sz w:val="24"/>
          <w:szCs w:val="24"/>
        </w:rPr>
      </w:pP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明细报价表</w:t>
      </w:r>
    </w:p>
    <w:tbl>
      <w:tblPr>
        <w:tblStyle w:val="16"/>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序号</w:t>
            </w:r>
          </w:p>
        </w:tc>
        <w:tc>
          <w:tcPr>
            <w:tcW w:w="1695"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名称</w:t>
            </w:r>
          </w:p>
        </w:tc>
        <w:tc>
          <w:tcPr>
            <w:tcW w:w="340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相关信息</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数量</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单价</w:t>
            </w:r>
          </w:p>
        </w:tc>
        <w:tc>
          <w:tcPr>
            <w:tcW w:w="1344" w:type="dxa"/>
            <w:vAlign w:val="center"/>
          </w:tcPr>
          <w:p>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2111</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22</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13</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4</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5</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6</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7</w:t>
            </w:r>
          </w:p>
        </w:tc>
        <w:tc>
          <w:tcPr>
            <w:tcW w:w="1695" w:type="dxa"/>
            <w:vAlign w:val="center"/>
          </w:tcPr>
          <w:p>
            <w:pPr>
              <w:jc w:val="center"/>
              <w:rPr>
                <w:rFonts w:hint="eastAsia" w:ascii="仿宋" w:hAnsi="仿宋" w:eastAsia="仿宋" w:cs="仿宋"/>
                <w:i w:val="0"/>
                <w:iCs w:val="0"/>
                <w:sz w:val="24"/>
                <w:szCs w:val="24"/>
              </w:rPr>
            </w:pP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8</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人工费</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9</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各种税费</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10</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其他费用</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11</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3404" w:type="dxa"/>
          </w:tcPr>
          <w:p>
            <w:pPr>
              <w:jc w:val="center"/>
              <w:rPr>
                <w:rFonts w:hint="eastAsia" w:ascii="仿宋" w:hAnsi="仿宋" w:eastAsia="仿宋" w:cs="仿宋"/>
                <w:i w:val="0"/>
                <w:iCs w:val="0"/>
                <w:sz w:val="24"/>
                <w:szCs w:val="24"/>
              </w:rPr>
            </w:pPr>
          </w:p>
        </w:tc>
        <w:tc>
          <w:tcPr>
            <w:tcW w:w="1344"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pPr>
              <w:jc w:val="center"/>
              <w:rPr>
                <w:rFonts w:hint="eastAsia" w:ascii="仿宋" w:hAnsi="仿宋" w:eastAsia="仿宋" w:cs="仿宋"/>
                <w:i w:val="0"/>
                <w:iCs w:val="0"/>
                <w:sz w:val="24"/>
                <w:szCs w:val="24"/>
              </w:rPr>
            </w:pPr>
          </w:p>
        </w:tc>
        <w:tc>
          <w:tcPr>
            <w:tcW w:w="1344" w:type="dxa"/>
          </w:tcPr>
          <w:p>
            <w:pPr>
              <w:jc w:val="center"/>
              <w:rPr>
                <w:rFonts w:hint="eastAsia" w:ascii="仿宋" w:hAnsi="仿宋" w:eastAsia="仿宋" w:cs="仿宋"/>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12</w:t>
            </w:r>
          </w:p>
        </w:tc>
        <w:tc>
          <w:tcPr>
            <w:tcW w:w="1695" w:type="dxa"/>
            <w:vAlign w:val="center"/>
          </w:tcPr>
          <w:p>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总计</w:t>
            </w:r>
          </w:p>
        </w:tc>
        <w:tc>
          <w:tcPr>
            <w:tcW w:w="7436" w:type="dxa"/>
            <w:gridSpan w:val="4"/>
          </w:tcPr>
          <w:p>
            <w:pPr>
              <w:rPr>
                <w:rFonts w:hint="eastAsia" w:ascii="仿宋" w:hAnsi="仿宋" w:eastAsia="仿宋" w:cs="仿宋"/>
                <w:i w:val="0"/>
                <w:iCs w:val="0"/>
                <w:sz w:val="24"/>
                <w:szCs w:val="24"/>
              </w:rPr>
            </w:pPr>
          </w:p>
        </w:tc>
      </w:tr>
    </w:tbl>
    <w:p>
      <w:pPr>
        <w:snapToGrid w:val="0"/>
        <w:spacing w:line="312" w:lineRule="auto"/>
        <w:ind w:firstLine="480" w:firstLineChars="200"/>
        <w:rPr>
          <w:rFonts w:hint="eastAsia" w:ascii="仿宋" w:hAnsi="仿宋" w:eastAsia="仿宋" w:cs="仿宋"/>
          <w:i w:val="0"/>
          <w:iCs w:val="0"/>
          <w:sz w:val="24"/>
          <w:szCs w:val="24"/>
        </w:rPr>
      </w:pPr>
    </w:p>
    <w:p>
      <w:pPr>
        <w:snapToGrid w:val="0"/>
        <w:spacing w:line="312" w:lineRule="auto"/>
        <w:ind w:firstLine="480" w:firstLineChars="200"/>
        <w:rPr>
          <w:rFonts w:hint="eastAsia" w:ascii="仿宋" w:hAnsi="仿宋" w:eastAsia="仿宋" w:cs="仿宋"/>
          <w:i w:val="0"/>
          <w:iCs w:val="0"/>
          <w:sz w:val="24"/>
          <w:szCs w:val="24"/>
        </w:rPr>
      </w:pPr>
    </w:p>
    <w:p>
      <w:pPr>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注：本表可根据项目实际情况调整，并逐页盖章。</w:t>
      </w:r>
    </w:p>
    <w:p>
      <w:pPr>
        <w:pStyle w:val="14"/>
        <w:spacing w:line="312" w:lineRule="auto"/>
        <w:ind w:firstLine="480"/>
        <w:rPr>
          <w:rFonts w:hint="eastAsia" w:ascii="仿宋" w:hAnsi="仿宋" w:eastAsia="仿宋" w:cs="仿宋"/>
          <w:i w:val="0"/>
          <w:iCs w:val="0"/>
          <w:sz w:val="24"/>
          <w:szCs w:val="24"/>
        </w:rPr>
      </w:pPr>
    </w:p>
    <w:p>
      <w:pPr>
        <w:pStyle w:val="14"/>
        <w:spacing w:line="312"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pPr>
        <w:spacing w:line="312" w:lineRule="auto"/>
        <w:rPr>
          <w:rFonts w:hint="eastAsia" w:ascii="仿宋" w:hAnsi="仿宋" w:eastAsia="仿宋" w:cs="仿宋"/>
          <w:i w:val="0"/>
          <w:iCs w:val="0"/>
          <w:sz w:val="24"/>
          <w:szCs w:val="24"/>
        </w:rPr>
      </w:pPr>
    </w:p>
    <w:p>
      <w:pPr>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pPr>
        <w:spacing w:line="312" w:lineRule="auto"/>
        <w:ind w:right="480" w:firstLine="6480" w:firstLineChars="2700"/>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spacing w:line="312" w:lineRule="auto"/>
        <w:ind w:firstLine="420"/>
        <w:rPr>
          <w:rFonts w:hint="eastAsia" w:ascii="仿宋" w:hAnsi="仿宋" w:eastAsia="仿宋" w:cs="仿宋"/>
          <w:b/>
          <w:i w:val="0"/>
          <w:iCs w:val="0"/>
          <w:sz w:val="24"/>
          <w:szCs w:val="24"/>
        </w:rPr>
      </w:pPr>
    </w:p>
    <w:p>
      <w:pPr>
        <w:spacing w:line="312" w:lineRule="auto"/>
        <w:rPr>
          <w:rFonts w:hint="eastAsia" w:ascii="仿宋" w:hAnsi="仿宋" w:eastAsia="仿宋" w:cs="仿宋"/>
          <w:b/>
          <w:i w:val="0"/>
          <w:iCs w:val="0"/>
          <w:sz w:val="24"/>
          <w:szCs w:val="24"/>
        </w:rPr>
      </w:pPr>
    </w:p>
    <w:p>
      <w:pPr>
        <w:spacing w:line="312" w:lineRule="auto"/>
        <w:rPr>
          <w:rFonts w:hint="eastAsia" w:ascii="仿宋" w:hAnsi="仿宋" w:eastAsia="仿宋" w:cs="仿宋"/>
          <w:b/>
          <w:i w:val="0"/>
          <w:iCs w:val="0"/>
          <w:sz w:val="24"/>
          <w:szCs w:val="24"/>
        </w:rPr>
      </w:pPr>
    </w:p>
    <w:p>
      <w:pPr>
        <w:spacing w:line="312" w:lineRule="auto"/>
        <w:ind w:firstLine="480" w:firstLineChars="200"/>
        <w:rPr>
          <w:rFonts w:hint="eastAsia" w:ascii="仿宋" w:hAnsi="仿宋" w:eastAsia="仿宋" w:cs="仿宋"/>
          <w:i w:val="0"/>
          <w:iCs w:val="0"/>
          <w:color w:val="FF0000"/>
          <w:sz w:val="24"/>
          <w:szCs w:val="24"/>
        </w:rPr>
      </w:pPr>
    </w:p>
    <w:p>
      <w:pPr>
        <w:spacing w:line="312" w:lineRule="auto"/>
        <w:ind w:firstLine="480" w:firstLineChars="200"/>
        <w:rPr>
          <w:rFonts w:hint="eastAsia" w:ascii="仿宋" w:hAnsi="仿宋" w:eastAsia="仿宋" w:cs="仿宋"/>
          <w:i w:val="0"/>
          <w:iCs w:val="0"/>
          <w:color w:val="FF0000"/>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5"/>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部分</w:t>
      </w:r>
    </w:p>
    <w:p>
      <w:pPr>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（一）</w:t>
      </w:r>
      <w:r>
        <w:rPr>
          <w:rFonts w:hint="eastAsia" w:ascii="仿宋" w:hAnsi="仿宋" w:eastAsia="仿宋" w:cs="宋体"/>
          <w:sz w:val="24"/>
          <w:szCs w:val="24"/>
          <w:highlight w:val="none"/>
          <w:lang w:eastAsia="zh-CN"/>
        </w:rPr>
        <w:t>服务</w:t>
      </w:r>
      <w:r>
        <w:rPr>
          <w:rFonts w:hint="eastAsia" w:ascii="仿宋" w:hAnsi="仿宋" w:eastAsia="仿宋" w:cs="宋体"/>
          <w:sz w:val="24"/>
          <w:szCs w:val="24"/>
          <w:highlight w:val="none"/>
        </w:rPr>
        <w:t>应答</w:t>
      </w:r>
      <w:r>
        <w:rPr>
          <w:rFonts w:hint="eastAsia" w:ascii="仿宋" w:hAnsi="仿宋" w:eastAsia="仿宋" w:cs="宋体"/>
          <w:color w:val="FF0000"/>
          <w:sz w:val="24"/>
          <w:szCs w:val="24"/>
          <w:highlight w:val="none"/>
        </w:rPr>
        <w:t>（格式自拟）</w:t>
      </w: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rPr>
          <w:rFonts w:hint="eastAsia" w:ascii="仿宋" w:hAnsi="仿宋" w:eastAsia="仿宋" w:cs="宋体"/>
          <w:sz w:val="24"/>
          <w:szCs w:val="24"/>
          <w:highlight w:val="none"/>
        </w:rPr>
      </w:pPr>
    </w:p>
    <w:p>
      <w:pPr>
        <w:rPr>
          <w:rFonts w:hint="eastAsia" w:ascii="仿宋" w:hAnsi="仿宋" w:eastAsia="仿宋" w:cs="宋体"/>
          <w:sz w:val="24"/>
          <w:szCs w:val="24"/>
          <w:highlight w:val="none"/>
        </w:rPr>
      </w:pPr>
    </w:p>
    <w:p>
      <w:pPr>
        <w:pStyle w:val="6"/>
      </w:pPr>
    </w:p>
    <w:p>
      <w:pPr>
        <w:snapToGrid w:val="0"/>
        <w:spacing w:line="360" w:lineRule="auto"/>
        <w:rPr>
          <w:rFonts w:hint="eastAsia" w:ascii="仿宋" w:hAnsi="仿宋" w:eastAsia="仿宋"/>
          <w:sz w:val="24"/>
          <w:szCs w:val="24"/>
          <w:highlight w:val="none"/>
        </w:rPr>
      </w:pP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响应偏离表</w:t>
      </w:r>
    </w:p>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ascii="仿宋" w:hAnsi="仿宋" w:eastAsia="仿宋" w:cs="宋体"/>
                <w:sz w:val="24"/>
                <w:highlight w:val="none"/>
              </w:rPr>
            </w:pPr>
            <w:r>
              <w:rPr>
                <w:rFonts w:hint="eastAsia" w:ascii="仿宋" w:hAnsi="仿宋" w:eastAsia="仿宋" w:cs="宋体"/>
                <w:sz w:val="24"/>
                <w:highlight w:val="none"/>
              </w:rPr>
              <w:t>序号</w:t>
            </w:r>
          </w:p>
        </w:tc>
        <w:tc>
          <w:tcPr>
            <w:tcW w:w="2658"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bidi w:val="0"/>
              <w:rPr>
                <w:highlight w:val="none"/>
              </w:rPr>
            </w:pPr>
            <w:r>
              <w:rPr>
                <w:rFonts w:hint="eastAsia" w:ascii="仿宋" w:hAnsi="仿宋" w:eastAsia="仿宋" w:cs="宋体"/>
                <w:sz w:val="24"/>
                <w:highlight w:val="none"/>
              </w:rPr>
              <w:t>提醒：请注明</w:t>
            </w:r>
            <w:r>
              <w:rPr>
                <w:rFonts w:hint="eastAsia" w:ascii="仿宋" w:hAnsi="仿宋" w:eastAsia="仿宋" w:cs="宋体"/>
                <w:sz w:val="24"/>
                <w:highlight w:val="none"/>
                <w:lang w:eastAsia="zh-CN"/>
              </w:rPr>
              <w:t>服务</w:t>
            </w:r>
            <w:r>
              <w:rPr>
                <w:rFonts w:hint="eastAsia" w:ascii="仿宋" w:hAnsi="仿宋" w:eastAsia="仿宋" w:cs="宋体"/>
                <w:sz w:val="24"/>
                <w:highlight w:val="none"/>
              </w:rPr>
              <w:t>具体内容</w:t>
            </w: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sz w:val="21"/>
                <w:szCs w:val="21"/>
                <w:highlight w:val="none"/>
              </w:rPr>
            </w:pPr>
          </w:p>
        </w:tc>
      </w:tr>
    </w:tbl>
    <w:p>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pPr>
        <w:spacing w:line="500" w:lineRule="exact"/>
        <w:rPr>
          <w:rFonts w:ascii="仿宋" w:hAnsi="仿宋" w:eastAsia="仿宋" w:cs="宋体"/>
          <w:sz w:val="24"/>
          <w:highlight w:val="none"/>
        </w:rPr>
      </w:pPr>
    </w:p>
    <w:p>
      <w:pPr>
        <w:spacing w:line="500" w:lineRule="exact"/>
        <w:ind w:firstLine="720" w:firstLineChars="300"/>
        <w:rPr>
          <w:rFonts w:ascii="仿宋" w:hAnsi="仿宋" w:eastAsia="仿宋" w:cs="宋体"/>
          <w:sz w:val="24"/>
          <w:highlight w:val="none"/>
        </w:rPr>
      </w:pPr>
      <w:r>
        <w:rPr>
          <w:rFonts w:hint="eastAsia" w:ascii="仿宋" w:hAnsi="仿宋" w:eastAsia="仿宋" w:cs="宋体"/>
          <w:sz w:val="24"/>
          <w:highlight w:val="none"/>
        </w:rPr>
        <w:t>（供应商公章）                               （签字或盖章）</w:t>
      </w:r>
    </w:p>
    <w:p>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pPr>
        <w:spacing w:line="312" w:lineRule="auto"/>
        <w:rPr>
          <w:rFonts w:hint="eastAsia" w:ascii="仿宋" w:hAnsi="仿宋" w:eastAsia="仿宋" w:cs="仿宋"/>
          <w:b/>
          <w:i w:val="0"/>
          <w:iCs w:val="0"/>
          <w:sz w:val="24"/>
          <w:szCs w:val="24"/>
        </w:rPr>
      </w:pPr>
    </w:p>
    <w:p>
      <w:pPr>
        <w:pStyle w:val="5"/>
        <w:spacing w:before="0" w:after="0" w:line="360" w:lineRule="auto"/>
        <w:jc w:val="left"/>
        <w:rPr>
          <w:rFonts w:hint="eastAsia" w:ascii="仿宋" w:hAnsi="仿宋" w:eastAsia="仿宋" w:cs="仿宋"/>
          <w:i w:val="0"/>
          <w:iCs w:val="0"/>
          <w:sz w:val="24"/>
          <w:szCs w:val="24"/>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sz w:val="24"/>
          <w:szCs w:val="24"/>
          <w:highlight w:val="none"/>
        </w:rPr>
        <w:t>（二）商务响应偏离表</w:t>
      </w:r>
    </w:p>
    <w:p>
      <w:pPr>
        <w:snapToGrid w:val="0"/>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商务响应偏离表</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对于</w:t>
      </w:r>
      <w:r>
        <w:rPr>
          <w:rFonts w:hint="eastAsia" w:ascii="仿宋" w:hAnsi="仿宋" w:eastAsia="仿宋"/>
          <w:sz w:val="24"/>
          <w:szCs w:val="24"/>
          <w:highlight w:val="none"/>
          <w:lang w:eastAsia="zh-CN"/>
        </w:rPr>
        <w:t>竞采邀请书</w:t>
      </w:r>
      <w:r>
        <w:rPr>
          <w:rFonts w:hint="eastAsia" w:ascii="仿宋" w:hAnsi="仿宋" w:eastAsia="仿宋"/>
          <w:sz w:val="24"/>
          <w:szCs w:val="24"/>
          <w:highlight w:val="none"/>
        </w:rPr>
        <w:t>的商务要求，如有任何偏离请如实填写下表：</w:t>
      </w:r>
    </w:p>
    <w:tbl>
      <w:tblPr>
        <w:tblStyle w:val="16"/>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179"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lang w:eastAsia="zh-CN"/>
              </w:rPr>
              <w:t>竞采</w:t>
            </w:r>
            <w:r>
              <w:rPr>
                <w:rFonts w:hint="eastAsia" w:ascii="仿宋" w:hAnsi="仿宋" w:eastAsia="仿宋"/>
                <w:sz w:val="24"/>
                <w:szCs w:val="24"/>
                <w:highlight w:val="none"/>
              </w:rPr>
              <w:t>项目需求</w:t>
            </w:r>
          </w:p>
        </w:tc>
        <w:tc>
          <w:tcPr>
            <w:tcW w:w="2434" w:type="dxa"/>
            <w:noWrap w:val="0"/>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响应情况</w:t>
            </w:r>
          </w:p>
        </w:tc>
        <w:tc>
          <w:tcPr>
            <w:tcW w:w="2355" w:type="dxa"/>
            <w:noWrap w:val="0"/>
            <w:vAlign w:val="center"/>
          </w:tcPr>
          <w:p>
            <w:pPr>
              <w:jc w:val="center"/>
              <w:rPr>
                <w:rFonts w:ascii="仿宋" w:hAnsi="仿宋" w:eastAsia="仿宋"/>
                <w:sz w:val="24"/>
                <w:szCs w:val="24"/>
                <w:highlight w:val="none"/>
              </w:rPr>
            </w:pPr>
            <w:r>
              <w:rPr>
                <w:rFonts w:hint="eastAsia" w:ascii="仿宋" w:hAnsi="仿宋" w:eastAsia="仿宋" w:cs="宋体"/>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bidi w:val="0"/>
              <w:rPr>
                <w:highlight w:val="none"/>
              </w:rPr>
            </w:pPr>
            <w:r>
              <w:rPr>
                <w:rFonts w:hint="eastAsia" w:ascii="仿宋" w:hAnsi="仿宋" w:eastAsia="仿宋" w:cs="Times New Roman"/>
                <w:sz w:val="24"/>
                <w:szCs w:val="24"/>
                <w:highlight w:val="none"/>
              </w:rPr>
              <w:t>提醒：请注明具体内容</w:t>
            </w: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sz w:val="21"/>
                <w:szCs w:val="24"/>
                <w:highlight w:val="none"/>
              </w:rPr>
            </w:pPr>
          </w:p>
        </w:tc>
      </w:tr>
    </w:tbl>
    <w:p>
      <w:pPr>
        <w:snapToGrid w:val="0"/>
        <w:spacing w:line="360" w:lineRule="auto"/>
        <w:rPr>
          <w:rFonts w:ascii="仿宋" w:hAnsi="仿宋" w:eastAsia="仿宋" w:cs="宋体"/>
          <w:sz w:val="24"/>
          <w:szCs w:val="24"/>
          <w:highlight w:val="none"/>
        </w:rPr>
      </w:pPr>
    </w:p>
    <w:p>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pPr>
        <w:spacing w:line="500" w:lineRule="exact"/>
        <w:ind w:firstLine="360" w:firstLineChars="150"/>
        <w:rPr>
          <w:rFonts w:ascii="仿宋" w:hAnsi="仿宋" w:eastAsia="仿宋" w:cs="宋体"/>
          <w:sz w:val="24"/>
          <w:highlight w:val="none"/>
        </w:rPr>
      </w:pPr>
      <w:r>
        <w:rPr>
          <w:rFonts w:hint="eastAsia" w:ascii="仿宋" w:hAnsi="仿宋" w:eastAsia="仿宋" w:cs="宋体"/>
          <w:sz w:val="24"/>
          <w:highlight w:val="none"/>
        </w:rPr>
        <w:t>（供应商公章）                                 （签字或盖章）</w:t>
      </w:r>
    </w:p>
    <w:p>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pPr>
        <w:spacing w:line="3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br w:type="page"/>
      </w:r>
      <w:r>
        <w:rPr>
          <w:rFonts w:hint="eastAsia" w:ascii="仿宋" w:hAnsi="仿宋" w:eastAsia="仿宋"/>
          <w:sz w:val="24"/>
          <w:szCs w:val="24"/>
          <w:highlight w:val="none"/>
        </w:rPr>
        <w:t>（三）其它优惠承诺</w:t>
      </w:r>
      <w:r>
        <w:rPr>
          <w:rFonts w:hint="eastAsia" w:ascii="仿宋" w:hAnsi="仿宋" w:eastAsia="仿宋"/>
          <w:color w:val="FF0000"/>
          <w:sz w:val="24"/>
          <w:szCs w:val="24"/>
          <w:highlight w:val="none"/>
        </w:rPr>
        <w:t>（格式自定）</w:t>
      </w: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ascii="仿宋" w:hAnsi="仿宋" w:eastAsia="仿宋" w:cs="仿宋"/>
          <w:i w:val="0"/>
          <w:iCs w:val="0"/>
          <w:sz w:val="24"/>
          <w:szCs w:val="24"/>
        </w:rPr>
      </w:pPr>
    </w:p>
    <w:p>
      <w:pPr>
        <w:rPr>
          <w:rFonts w:hint="eastAsia" w:ascii="仿宋" w:hAnsi="仿宋" w:eastAsia="仿宋" w:cs="仿宋"/>
          <w:i w:val="0"/>
          <w:iCs w:val="0"/>
          <w:sz w:val="24"/>
          <w:szCs w:val="24"/>
        </w:rPr>
      </w:pPr>
    </w:p>
    <w:p>
      <w:pPr>
        <w:pStyle w:val="6"/>
        <w:rPr>
          <w:rFonts w:hint="eastAsia"/>
        </w:rPr>
      </w:pPr>
    </w:p>
    <w:p>
      <w:pPr>
        <w:pStyle w:val="5"/>
        <w:spacing w:before="0" w:after="0" w:line="312" w:lineRule="auto"/>
        <w:rPr>
          <w:rFonts w:hint="eastAsia" w:ascii="仿宋" w:hAnsi="仿宋" w:eastAsia="仿宋" w:cs="仿宋"/>
          <w:i w:val="0"/>
          <w:iCs w:val="0"/>
          <w:sz w:val="24"/>
          <w:szCs w:val="24"/>
        </w:rPr>
      </w:pPr>
    </w:p>
    <w:p>
      <w:pPr>
        <w:spacing w:line="360" w:lineRule="auto"/>
        <w:rPr>
          <w:rFonts w:hint="eastAsia"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ind w:firstLine="480" w:firstLineChars="200"/>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p>
    <w:p>
      <w:pPr>
        <w:tabs>
          <w:tab w:val="left" w:pos="6300"/>
        </w:tabs>
        <w:snapToGrid w:val="0"/>
        <w:spacing w:line="312" w:lineRule="auto"/>
        <w:rPr>
          <w:rFonts w:hint="eastAsia" w:ascii="仿宋" w:hAnsi="仿宋" w:eastAsia="仿宋" w:cs="仿宋"/>
          <w:b/>
          <w:bCs/>
          <w:i w:val="0"/>
          <w:iCs w:val="0"/>
          <w:sz w:val="24"/>
          <w:szCs w:val="24"/>
        </w:rPr>
      </w:pPr>
    </w:p>
    <w:p>
      <w:pPr>
        <w:tabs>
          <w:tab w:val="left" w:pos="6300"/>
        </w:tabs>
        <w:snapToGrid w:val="0"/>
        <w:spacing w:line="312" w:lineRule="auto"/>
        <w:rPr>
          <w:rFonts w:hint="eastAsia" w:ascii="仿宋" w:hAnsi="仿宋" w:eastAsia="仿宋" w:cs="仿宋"/>
          <w:b/>
          <w:bCs/>
          <w:i w:val="0"/>
          <w:iCs w:val="0"/>
          <w:sz w:val="24"/>
          <w:szCs w:val="24"/>
        </w:rPr>
      </w:pPr>
    </w:p>
    <w:p>
      <w:pP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br w:type="page"/>
      </w:r>
    </w:p>
    <w:p>
      <w:pPr>
        <w:tabs>
          <w:tab w:val="left" w:pos="6300"/>
        </w:tabs>
        <w:snapToGrid w:val="0"/>
        <w:spacing w:line="312" w:lineRule="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lang w:val="en-US" w:eastAsia="zh-CN"/>
        </w:rPr>
        <w:t>二</w:t>
      </w: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rPr>
        <w:t>法定代表人身份证明书</w:t>
      </w:r>
      <w:r>
        <w:rPr>
          <w:rFonts w:hint="eastAsia" w:ascii="仿宋" w:hAnsi="仿宋" w:eastAsia="仿宋" w:cs="仿宋"/>
          <w:b w:val="0"/>
          <w:bCs w:val="0"/>
          <w:i w:val="0"/>
          <w:iCs w:val="0"/>
          <w:color w:val="FF0000"/>
          <w:sz w:val="24"/>
          <w:szCs w:val="24"/>
        </w:rPr>
        <w:t>（格式）</w:t>
      </w:r>
      <w:r>
        <w:rPr>
          <w:rFonts w:hint="eastAsia" w:ascii="仿宋" w:hAnsi="仿宋" w:eastAsia="仿宋" w:cs="仿宋"/>
          <w:b w:val="0"/>
          <w:bCs w:val="0"/>
          <w:i w:val="0"/>
          <w:iCs w:val="0"/>
          <w:sz w:val="24"/>
          <w:szCs w:val="24"/>
          <w:lang w:val="en-US" w:eastAsia="zh-CN"/>
        </w:rPr>
        <w:t>/</w:t>
      </w:r>
      <w:r>
        <w:rPr>
          <w:rFonts w:hint="eastAsia" w:ascii="仿宋" w:hAnsi="仿宋" w:eastAsia="仿宋" w:cs="仿宋"/>
          <w:b w:val="0"/>
          <w:bCs w:val="0"/>
          <w:i w:val="0"/>
          <w:iCs w:val="0"/>
          <w:sz w:val="24"/>
          <w:szCs w:val="24"/>
        </w:rPr>
        <w:t>法定代表人授权委托书</w:t>
      </w:r>
      <w:r>
        <w:rPr>
          <w:rFonts w:hint="eastAsia" w:ascii="仿宋" w:hAnsi="仿宋" w:eastAsia="仿宋" w:cs="仿宋"/>
          <w:b w:val="0"/>
          <w:bCs w:val="0"/>
          <w:i w:val="0"/>
          <w:iCs w:val="0"/>
          <w:color w:val="FF0000"/>
          <w:sz w:val="24"/>
          <w:szCs w:val="24"/>
        </w:rPr>
        <w:t>（格式）（二选一）</w:t>
      </w:r>
    </w:p>
    <w:p>
      <w:pPr>
        <w:tabs>
          <w:tab w:val="left" w:pos="6300"/>
        </w:tabs>
        <w:snapToGrid w:val="0"/>
        <w:spacing w:line="312" w:lineRule="auto"/>
        <w:jc w:val="center"/>
        <w:rPr>
          <w:rFonts w:hint="eastAsia" w:ascii="仿宋" w:hAnsi="仿宋" w:eastAsia="仿宋" w:cs="仿宋"/>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法定代表人授权委托书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（供应商名称）的法定代表人，特授权</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（被授权人姓名及身份证代码）电话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被授权人：                                 法定代表人：</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（签字或盖章）                             （签字或盖章）</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（附：被授权人身份证正反面复印件）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供应商名称（公章）</w:t>
      </w:r>
    </w:p>
    <w:p>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right="-1"/>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pPr>
        <w:tabs>
          <w:tab w:val="left" w:pos="6300"/>
        </w:tabs>
        <w:snapToGrid w:val="0"/>
        <w:spacing w:line="312" w:lineRule="auto"/>
        <w:ind w:right="-1"/>
        <w:rPr>
          <w:rFonts w:hint="eastAsia" w:ascii="仿宋" w:hAnsi="仿宋" w:eastAsia="仿宋" w:cs="仿宋"/>
          <w:i w:val="0"/>
          <w:iCs w:val="0"/>
          <w:sz w:val="24"/>
          <w:szCs w:val="24"/>
        </w:rPr>
      </w:pPr>
    </w:p>
    <w:p>
      <w:pPr>
        <w:tabs>
          <w:tab w:val="left" w:pos="6300"/>
        </w:tabs>
        <w:snapToGrid w:val="0"/>
        <w:spacing w:line="312" w:lineRule="auto"/>
        <w:jc w:val="center"/>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法定代表人</w:t>
      </w:r>
      <w:r>
        <w:rPr>
          <w:rFonts w:hint="eastAsia" w:ascii="仿宋" w:hAnsi="仿宋" w:eastAsia="仿宋" w:cs="仿宋"/>
          <w:b/>
          <w:bCs/>
          <w:i w:val="0"/>
          <w:iCs w:val="0"/>
          <w:sz w:val="24"/>
          <w:szCs w:val="24"/>
          <w:lang w:val="en-US" w:eastAsia="zh-CN"/>
        </w:rPr>
        <w:t>身份</w:t>
      </w:r>
      <w:r>
        <w:rPr>
          <w:rFonts w:hint="eastAsia" w:ascii="仿宋" w:hAnsi="仿宋" w:eastAsia="仿宋" w:cs="仿宋"/>
          <w:b/>
          <w:bCs/>
          <w:i w:val="0"/>
          <w:iCs w:val="0"/>
          <w:sz w:val="24"/>
          <w:szCs w:val="24"/>
        </w:rPr>
        <w:t>证明</w:t>
      </w:r>
      <w:r>
        <w:rPr>
          <w:rFonts w:hint="eastAsia" w:ascii="仿宋" w:hAnsi="仿宋" w:eastAsia="仿宋" w:cs="仿宋"/>
          <w:b/>
          <w:bCs/>
          <w:i w:val="0"/>
          <w:iCs w:val="0"/>
          <w:sz w:val="24"/>
          <w:szCs w:val="24"/>
          <w:lang w:val="en-US" w:eastAsia="zh-CN"/>
        </w:rPr>
        <w:t>书</w:t>
      </w:r>
    </w:p>
    <w:p>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（法定代表人名称及身份证代码）是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、签约等具体工作，并签署全部有关文件、协议及合同。签字负全部责任。</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（附：法定代表人身份证正反面复印件）</w:t>
      </w:r>
    </w:p>
    <w:p>
      <w:pPr>
        <w:tabs>
          <w:tab w:val="left" w:pos="6300"/>
        </w:tabs>
        <w:snapToGrid w:val="0"/>
        <w:spacing w:line="312" w:lineRule="auto"/>
        <w:ind w:firstLine="570"/>
        <w:rPr>
          <w:rFonts w:hint="eastAsia" w:ascii="仿宋" w:hAnsi="仿宋" w:eastAsia="仿宋" w:cs="仿宋"/>
          <w:i w:val="0"/>
          <w:iCs w:val="0"/>
          <w:sz w:val="24"/>
          <w:szCs w:val="24"/>
        </w:rPr>
      </w:pPr>
    </w:p>
    <w:p>
      <w:pPr>
        <w:tabs>
          <w:tab w:val="left" w:pos="6300"/>
        </w:tabs>
        <w:snapToGrid w:val="0"/>
        <w:spacing w:line="312" w:lineRule="auto"/>
        <w:ind w:firstLine="570"/>
        <w:rPr>
          <w:rFonts w:hint="eastAsia" w:ascii="仿宋" w:hAnsi="仿宋" w:eastAsia="仿宋" w:cs="仿宋"/>
          <w:i w:val="0"/>
          <w:iCs w:val="0"/>
          <w:sz w:val="24"/>
          <w:szCs w:val="24"/>
        </w:rPr>
      </w:pPr>
    </w:p>
    <w:p>
      <w:pPr>
        <w:widowControl/>
        <w:spacing w:line="530" w:lineRule="exact"/>
        <w:jc w:val="left"/>
        <w:rPr>
          <w:rFonts w:hint="eastAsia" w:ascii="仿宋" w:hAnsi="仿宋" w:eastAsia="仿宋" w:cs="仿宋"/>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w:t>
      </w:r>
    </w:p>
    <w:p>
      <w:pPr>
        <w:widowControl/>
        <w:spacing w:line="530" w:lineRule="exact"/>
        <w:jc w:val="left"/>
        <w:rPr>
          <w:rFonts w:hint="eastAsia" w:ascii="仿宋" w:hAnsi="仿宋" w:eastAsia="仿宋" w:cs="仿宋"/>
          <w:sz w:val="24"/>
          <w:szCs w:val="24"/>
        </w:rPr>
      </w:pPr>
    </w:p>
    <w:p>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lang w:val="en-US" w:eastAsia="zh-CN"/>
        </w:rPr>
        <w:t>采购人名称</w:t>
      </w:r>
      <w:r>
        <w:rPr>
          <w:rFonts w:hint="eastAsia" w:ascii="仿宋" w:hAnsi="仿宋" w:eastAsia="仿宋" w:cs="仿宋"/>
          <w:b/>
          <w:bCs/>
          <w:color w:val="FF0000"/>
          <w:sz w:val="24"/>
          <w:szCs w:val="24"/>
          <w:lang w:val="en-US" w:eastAsia="zh-CN"/>
        </w:rPr>
        <w:t>/</w:t>
      </w:r>
      <w:r>
        <w:rPr>
          <w:rFonts w:hint="eastAsia" w:ascii="仿宋" w:hAnsi="仿宋" w:eastAsia="仿宋" w:cs="仿宋"/>
          <w:color w:val="FF0000"/>
          <w:sz w:val="24"/>
          <w:szCs w:val="24"/>
        </w:rPr>
        <w:t>采购代理机构名称</w:t>
      </w:r>
      <w:r>
        <w:rPr>
          <w:rFonts w:hint="eastAsia" w:ascii="仿宋" w:hAnsi="仿宋" w:eastAsia="仿宋" w:cs="仿宋"/>
          <w:sz w:val="24"/>
          <w:szCs w:val="24"/>
        </w:rPr>
        <w:t>）：</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投标人名称</w:t>
      </w:r>
      <w:r>
        <w:rPr>
          <w:rFonts w:hint="eastAsia" w:ascii="仿宋" w:hAnsi="仿宋" w:eastAsia="仿宋" w:cs="仿宋"/>
          <w:sz w:val="24"/>
          <w:szCs w:val="24"/>
        </w:rPr>
        <w:t>）郑重承诺：</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hint="eastAsia" w:ascii="仿宋" w:hAnsi="仿宋" w:eastAsia="仿宋" w:cs="仿宋"/>
          <w:sz w:val="24"/>
          <w:szCs w:val="24"/>
        </w:rPr>
      </w:pPr>
    </w:p>
    <w:p>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312" w:lineRule="auto"/>
        <w:rPr>
          <w:rFonts w:hint="eastAsia" w:ascii="仿宋" w:hAnsi="仿宋" w:eastAsia="仿宋" w:cs="仿宋"/>
          <w:i w:val="0"/>
          <w:iCs w:val="0"/>
          <w:sz w:val="24"/>
          <w:szCs w:val="24"/>
        </w:rPr>
      </w:pPr>
    </w:p>
    <w:p>
      <w:pPr>
        <w:snapToGrid w:val="0"/>
        <w:spacing w:line="360" w:lineRule="auto"/>
        <w:rPr>
          <w:rFonts w:hint="eastAsia" w:ascii="仿宋" w:hAnsi="仿宋" w:eastAsia="仿宋"/>
          <w:sz w:val="24"/>
          <w:szCs w:val="24"/>
          <w:highlight w:val="none"/>
        </w:rPr>
      </w:pPr>
    </w:p>
    <w:p>
      <w:pPr>
        <w:snapToGrid w:val="0"/>
        <w:spacing w:line="360" w:lineRule="auto"/>
        <w:rPr>
          <w:rFonts w:hint="eastAsia" w:ascii="仿宋" w:hAnsi="仿宋" w:eastAsia="仿宋" w:cs="仿宋"/>
          <w:i w:val="0"/>
          <w:iCs w:val="0"/>
          <w:sz w:val="24"/>
          <w:szCs w:val="24"/>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pPr>
        <w:rPr>
          <w:rFonts w:hint="eastAsia"/>
        </w:rPr>
      </w:pPr>
    </w:p>
    <w:p>
      <w:pPr>
        <w:tabs>
          <w:tab w:val="left" w:pos="6300"/>
        </w:tabs>
        <w:snapToGrid w:val="0"/>
        <w:spacing w:line="312" w:lineRule="auto"/>
        <w:ind w:right="480" w:firstLine="570"/>
        <w:jc w:val="center"/>
        <w:rPr>
          <w:rFonts w:hint="eastAsia" w:ascii="仿宋" w:hAnsi="仿宋" w:eastAsia="仿宋" w:cs="仿宋"/>
          <w:i w:val="0"/>
          <w:iCs w:val="0"/>
          <w:sz w:val="24"/>
          <w:szCs w:val="24"/>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hint="eastAsia"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rPr>
          <w:rFonts w:hint="eastAsia" w:ascii="仿宋" w:hAnsi="仿宋" w:eastAsia="仿宋"/>
          <w:sz w:val="24"/>
          <w:szCs w:val="24"/>
          <w:highlight w:val="none"/>
          <w:lang w:eastAsia="zh-CN"/>
        </w:rPr>
      </w:pPr>
      <w:r>
        <w:rPr>
          <w:rFonts w:hint="eastAsia" w:ascii="仿宋" w:hAnsi="仿宋" w:eastAsia="仿宋"/>
          <w:sz w:val="24"/>
          <w:szCs w:val="24"/>
          <w:highlight w:val="none"/>
        </w:rPr>
        <w:t>（一）中小企业声明函、监狱企业证明文件、残疾人福利性单位声明函</w:t>
      </w:r>
      <w:r>
        <w:rPr>
          <w:rFonts w:hint="eastAsia" w:ascii="仿宋" w:hAnsi="仿宋" w:eastAsia="仿宋"/>
          <w:color w:val="FF0000"/>
          <w:sz w:val="24"/>
          <w:szCs w:val="24"/>
          <w:highlight w:val="none"/>
          <w:lang w:eastAsia="zh-CN"/>
        </w:rPr>
        <w:t>（</w:t>
      </w:r>
      <w:r>
        <w:rPr>
          <w:rFonts w:hint="eastAsia" w:ascii="仿宋" w:hAnsi="仿宋" w:eastAsia="仿宋"/>
          <w:color w:val="FF0000"/>
          <w:sz w:val="24"/>
          <w:szCs w:val="24"/>
          <w:highlight w:val="none"/>
          <w:lang w:val="en-US" w:eastAsia="zh-CN"/>
        </w:rPr>
        <w:t>若有</w:t>
      </w:r>
      <w:r>
        <w:rPr>
          <w:rFonts w:hint="eastAsia" w:ascii="仿宋" w:hAnsi="仿宋" w:eastAsia="仿宋"/>
          <w:color w:val="FF0000"/>
          <w:sz w:val="24"/>
          <w:szCs w:val="24"/>
          <w:highlight w:val="none"/>
          <w:lang w:eastAsia="zh-CN"/>
        </w:rPr>
        <w:t>）</w:t>
      </w:r>
    </w:p>
    <w:p>
      <w:pPr>
        <w:numPr>
          <w:ilvl w:val="0"/>
          <w:numId w:val="0"/>
        </w:numPr>
        <w:tabs>
          <w:tab w:val="left" w:pos="6300"/>
        </w:tabs>
        <w:snapToGrid w:val="0"/>
        <w:spacing w:line="312" w:lineRule="auto"/>
        <w:ind w:right="480" w:rightChars="0"/>
        <w:jc w:val="both"/>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lang w:eastAsia="zh-CN"/>
        </w:rPr>
        <w:t>）</w:t>
      </w:r>
      <w:r>
        <w:rPr>
          <w:rFonts w:hint="eastAsia" w:ascii="仿宋" w:hAnsi="仿宋" w:eastAsia="仿宋"/>
          <w:sz w:val="24"/>
          <w:szCs w:val="24"/>
          <w:highlight w:val="none"/>
        </w:rPr>
        <w:t>其他与项目有关的资料（自附）</w:t>
      </w:r>
      <w:bookmarkEnd w:id="0"/>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rPr>
          <w:rFonts w:hint="eastAsia" w:ascii="仿宋" w:hAnsi="仿宋" w:eastAsia="仿宋"/>
          <w:sz w:val="24"/>
          <w:szCs w:val="24"/>
          <w:highlight w:val="none"/>
        </w:rPr>
      </w:pPr>
    </w:p>
    <w:p>
      <w:pPr>
        <w:rPr>
          <w:rFonts w:hint="eastAsia" w:ascii="仿宋" w:hAnsi="仿宋" w:eastAsia="仿宋"/>
          <w:sz w:val="24"/>
          <w:szCs w:val="24"/>
          <w:highlight w:val="none"/>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ascii="仿宋" w:hAnsi="仿宋" w:eastAsia="仿宋"/>
          <w:sz w:val="24"/>
          <w:szCs w:val="24"/>
          <w:highlight w:val="none"/>
          <w:lang w:eastAsia="zh-CN"/>
        </w:rPr>
      </w:pPr>
    </w:p>
    <w:p>
      <w:pPr>
        <w:pStyle w:val="6"/>
        <w:jc w:val="center"/>
        <w:rPr>
          <w:rFonts w:hint="eastAsia" w:eastAsia="仿宋"/>
          <w:lang w:eastAsia="zh-CN"/>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结束</w:t>
      </w:r>
      <w:r>
        <w:rPr>
          <w:rFonts w:hint="eastAsia" w:ascii="仿宋" w:hAnsi="仿宋" w:eastAsia="仿宋"/>
          <w:sz w:val="24"/>
          <w:szCs w:val="24"/>
          <w:highlight w:val="none"/>
          <w:lang w:eastAsia="zh-CN"/>
        </w:rPr>
        <w:t>）</w:t>
      </w:r>
    </w:p>
    <w:p>
      <w:pPr>
        <w:tabs>
          <w:tab w:val="left" w:pos="6300"/>
        </w:tabs>
        <w:snapToGrid w:val="0"/>
        <w:spacing w:line="312" w:lineRule="auto"/>
        <w:ind w:right="480"/>
        <w:jc w:val="both"/>
        <w:rPr>
          <w:rFonts w:hint="eastAsia" w:ascii="仿宋" w:hAnsi="仿宋" w:eastAsia="仿宋" w:cs="仿宋"/>
          <w:i w:val="0"/>
          <w:iCs w:val="0"/>
          <w:sz w:val="24"/>
          <w:szCs w:val="24"/>
        </w:rPr>
      </w:pPr>
    </w:p>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lang w:eastAsia="zh-CN"/>
      </w:rPr>
      <w:t>重庆市江北区中医院</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lang w:eastAsia="zh-CN"/>
      </w:rPr>
      <w:t>重庆市江北区中医院</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165B7"/>
    <w:multiLevelType w:val="singleLevel"/>
    <w:tmpl w:val="907165B7"/>
    <w:lvl w:ilvl="0" w:tentative="0">
      <w:start w:val="1"/>
      <w:numFmt w:val="chineseCounting"/>
      <w:suff w:val="nothing"/>
      <w:lvlText w:val="%1、"/>
      <w:lvlJc w:val="left"/>
      <w:rPr>
        <w:rFonts w:hint="eastAsia"/>
      </w:rPr>
    </w:lvl>
  </w:abstractNum>
  <w:abstractNum w:abstractNumId="1">
    <w:nsid w:val="57081BC8"/>
    <w:multiLevelType w:val="multilevel"/>
    <w:tmpl w:val="57081BC8"/>
    <w:lvl w:ilvl="0" w:tentative="0">
      <w:start w:val="1"/>
      <w:numFmt w:val="chineseCountingThousand"/>
      <w:pStyle w:val="3"/>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Tk1MTg5MWM5MDgzM2Y3MTg2ZDI5MGU3YjNhM2UifQ=="/>
  </w:docVars>
  <w:rsids>
    <w:rsidRoot w:val="4DEF5E83"/>
    <w:rsid w:val="046425BE"/>
    <w:rsid w:val="04D17070"/>
    <w:rsid w:val="0CC04897"/>
    <w:rsid w:val="0FF50655"/>
    <w:rsid w:val="11495EE1"/>
    <w:rsid w:val="12FB3F33"/>
    <w:rsid w:val="143771ED"/>
    <w:rsid w:val="15B1727F"/>
    <w:rsid w:val="1A722CC9"/>
    <w:rsid w:val="1A9133CF"/>
    <w:rsid w:val="1E91399D"/>
    <w:rsid w:val="1F2F4698"/>
    <w:rsid w:val="24613E12"/>
    <w:rsid w:val="26A14058"/>
    <w:rsid w:val="2BCC4267"/>
    <w:rsid w:val="2FE222AB"/>
    <w:rsid w:val="370945C1"/>
    <w:rsid w:val="39E718D0"/>
    <w:rsid w:val="3B781D15"/>
    <w:rsid w:val="3E9A0C6C"/>
    <w:rsid w:val="3F08103D"/>
    <w:rsid w:val="40E81F8C"/>
    <w:rsid w:val="42152EAA"/>
    <w:rsid w:val="47392CA0"/>
    <w:rsid w:val="4DEF5E83"/>
    <w:rsid w:val="50A5559D"/>
    <w:rsid w:val="520E6AD8"/>
    <w:rsid w:val="56382375"/>
    <w:rsid w:val="57221F71"/>
    <w:rsid w:val="59E22D24"/>
    <w:rsid w:val="5D413549"/>
    <w:rsid w:val="5DCB3ACF"/>
    <w:rsid w:val="60861BDF"/>
    <w:rsid w:val="615F679D"/>
    <w:rsid w:val="62973734"/>
    <w:rsid w:val="630006BE"/>
    <w:rsid w:val="643028DD"/>
    <w:rsid w:val="6FF45107"/>
    <w:rsid w:val="706C2EEF"/>
    <w:rsid w:val="7CC82DF1"/>
    <w:rsid w:val="7F5D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keepLines/>
      <w:numPr>
        <w:ilvl w:val="0"/>
        <w:numId w:val="1"/>
      </w:numPr>
      <w:spacing w:before="100" w:after="100"/>
      <w:outlineLvl w:val="0"/>
    </w:pPr>
    <w:rPr>
      <w:b/>
      <w:bCs/>
      <w:kern w:val="44"/>
      <w:sz w:val="32"/>
      <w:szCs w:val="44"/>
      <w:lang w:eastAsia="zh-CN"/>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List Paragraph"/>
    <w:basedOn w:val="1"/>
    <w:unhideWhenUsed/>
    <w:qFormat/>
    <w:uiPriority w:val="99"/>
    <w:pPr>
      <w:ind w:firstLine="420" w:firstLineChars="200"/>
    </w:pPr>
  </w:style>
  <w:style w:type="paragraph" w:styleId="6">
    <w:name w:val="table of authorities"/>
    <w:basedOn w:val="1"/>
    <w:next w:val="1"/>
    <w:qFormat/>
    <w:uiPriority w:val="0"/>
    <w:pPr>
      <w:ind w:left="420" w:leftChars="200"/>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semiHidden/>
    <w:qFormat/>
    <w:uiPriority w:val="0"/>
    <w:pPr>
      <w:ind w:left="200" w:hanging="200" w:hangingChars="200"/>
    </w:pPr>
  </w:style>
  <w:style w:type="character" w:styleId="18">
    <w:name w:val="page number"/>
    <w:basedOn w:val="17"/>
    <w:qFormat/>
    <w:uiPriority w:val="0"/>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电建正文"/>
    <w:basedOn w:val="21"/>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9541</Words>
  <Characters>10092</Characters>
  <Lines>0</Lines>
  <Paragraphs>0</Paragraphs>
  <TotalTime>0</TotalTime>
  <ScaleCrop>false</ScaleCrop>
  <LinksUpToDate>false</LinksUpToDate>
  <CharactersWithSpaces>10885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石起航</cp:lastModifiedBy>
  <cp:lastPrinted>2024-07-24T08:11:00Z</cp:lastPrinted>
  <dcterms:modified xsi:type="dcterms:W3CDTF">2024-08-02T07:37:22Z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58D68F9571124E02A00E7125BFAAF2A4_13</vt:lpwstr>
  </property>
</Properties>
</file>