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等保建设项目</w:t>
      </w:r>
    </w:p>
    <w:p>
      <w:pPr>
        <w:spacing w:line="360" w:lineRule="auto"/>
        <w:rPr>
          <w:rFonts w:hint="default" w:ascii="宋体" w:hAnsi="宋体"/>
          <w:b/>
          <w:bCs w:val="0"/>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bCs w:val="0"/>
          <w:color w:val="000000" w:themeColor="text1"/>
          <w:sz w:val="28"/>
          <w:szCs w:val="28"/>
          <w:lang w:val="en-US" w:eastAsia="zh-CN"/>
          <w14:textFill>
            <w14:solidFill>
              <w14:schemeClr w14:val="tx1"/>
            </w14:solidFill>
          </w14:textFill>
        </w:rPr>
        <w:t>JZY202305DBJJ</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2023年5月</w:t>
      </w:r>
    </w:p>
    <w:p>
      <w:pPr>
        <w:pStyle w:val="2"/>
        <w:rPr>
          <w:rFonts w:hint="default"/>
          <w:lang w:val="en-US" w:eastAsia="zh-CN"/>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470532838"/>
      <w:bookmarkStart w:id="1" w:name="_Toc441065652"/>
      <w:bookmarkStart w:id="2" w:name="_Toc7358321"/>
      <w:bookmarkStart w:id="3" w:name="_Toc853"/>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重庆市江北区中医院拟对等保建设项目进行谈判采购，欢迎有资格的供应商参加投标。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470532839"/>
      <w:bookmarkStart w:id="5" w:name="_Toc7358322"/>
      <w:bookmarkStart w:id="6" w:name="_Toc441065653"/>
      <w:bookmarkStart w:id="7" w:name="_Toc9644"/>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等保建设项目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8.5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470532851"/>
      <w:bookmarkStart w:id="18" w:name="_Toc441065654"/>
      <w:bookmarkStart w:id="19" w:name="_Toc7358323"/>
      <w:bookmarkStart w:id="20" w:name="_Toc8082"/>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4"/>
          <w:lang w:val="en-US" w:eastAsia="zh-CN"/>
          <w14:textFill>
            <w14:solidFill>
              <w14:schemeClr w14:val="tx1"/>
            </w14:solidFill>
          </w14:textFill>
        </w:rPr>
        <w:t>8.5</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14099"/>
      <w:bookmarkStart w:id="22" w:name="_Toc7358324"/>
      <w:bookmarkStart w:id="23" w:name="_Toc441065655"/>
      <w:bookmarkStart w:id="24" w:name="_Toc470532852"/>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10530"/>
      <w:bookmarkStart w:id="26" w:name="_Toc470532853"/>
      <w:bookmarkStart w:id="27" w:name="_Toc7358325"/>
      <w:bookmarkStart w:id="28" w:name="_Toc441065656"/>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auto"/>
          <w:sz w:val="24"/>
        </w:rPr>
        <w:t>（</w:t>
      </w:r>
      <w:r>
        <w:rPr>
          <w:rFonts w:hint="eastAsia" w:ascii="方正仿宋_GBK" w:hAnsi="宋体" w:eastAsia="方正仿宋_GBK"/>
          <w:color w:val="auto"/>
          <w:sz w:val="24"/>
          <w:lang w:val="en-US" w:eastAsia="zh-CN"/>
        </w:rPr>
        <w:t>2023年5月19</w:t>
      </w:r>
      <w:r>
        <w:rPr>
          <w:rFonts w:hint="eastAsia" w:ascii="方正仿宋_GBK" w:hAnsi="宋体" w:eastAsia="方正仿宋_GBK"/>
          <w:color w:val="auto"/>
          <w:sz w:val="24"/>
        </w:rPr>
        <w:t>日）</w:t>
      </w:r>
      <w:r>
        <w:rPr>
          <w:rFonts w:hint="eastAsia" w:ascii="方正仿宋_GBK" w:hAnsi="宋体" w:eastAsia="方正仿宋_GBK"/>
          <w:color w:val="000000" w:themeColor="text1"/>
          <w:sz w:val="24"/>
          <w14:textFill>
            <w14:solidFill>
              <w14:schemeClr w14:val="tx1"/>
            </w14:solidFill>
          </w14:textFill>
        </w:rPr>
        <w:t>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w:t>
      </w:r>
      <w:r>
        <w:rPr>
          <w:rFonts w:hint="eastAsia" w:ascii="方正仿宋_GBK" w:hAnsi="宋体" w:eastAsia="方正仿宋_GBK"/>
          <w:color w:val="000000" w:themeColor="text1"/>
          <w:sz w:val="24"/>
          <w:lang w:eastAsia="zh-CN"/>
          <w14:textFill>
            <w14:solidFill>
              <w14:schemeClr w14:val="tx1"/>
            </w14:solidFill>
          </w14:textFill>
        </w:rPr>
        <w:t>五天</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p>
    <w:p>
      <w:pPr>
        <w:shd w:val="clear" w:color="auto" w:fill="FFFFFF"/>
        <w:spacing w:line="380" w:lineRule="exact"/>
        <w:ind w:firstLine="480" w:firstLineChars="200"/>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auto"/>
          <w:sz w:val="24"/>
          <w:lang w:val="en-US" w:eastAsia="zh-CN"/>
        </w:rPr>
        <w:t>2023年5月23日09:00</w:t>
      </w:r>
      <w:r>
        <w:rPr>
          <w:rFonts w:hint="eastAsia" w:ascii="方正仿宋_GBK" w:hAnsi="宋体" w:eastAsia="方正仿宋_GBK"/>
          <w:color w:val="auto"/>
          <w:sz w:val="24"/>
        </w:rPr>
        <w:t>。</w:t>
      </w:r>
    </w:p>
    <w:p>
      <w:pPr>
        <w:snapToGrid w:val="0"/>
        <w:spacing w:line="38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493506284"/>
      <w:bookmarkStart w:id="30" w:name="_Toc3615"/>
      <w:bookmarkStart w:id="31" w:name="_Toc7358328"/>
      <w:bookmarkStart w:id="32" w:name="_Toc1884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2"/>
      <w:bookmarkStart w:id="34" w:name="OLE_LINK1"/>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470532856"/>
      <w:bookmarkStart w:id="36" w:name="_Toc7358329"/>
      <w:bookmarkStart w:id="37" w:name="_Toc441065659"/>
      <w:bookmarkStart w:id="38" w:name="_Toc9947"/>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pPr w:leftFromText="180" w:rightFromText="180" w:vertAnchor="text" w:horzAnchor="page" w:tblpX="1979" w:tblpY="432"/>
        <w:tblOverlap w:val="never"/>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508"/>
        <w:gridCol w:w="4758"/>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项目名称</w:t>
            </w: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具体内容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预算金额</w:t>
            </w:r>
          </w:p>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等保建设项目</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 xml:space="preserve"> 包含  服务器操作系统镜像，网站云服务器一台、vpn网关、数据库审计、云防火墙   等一年的费用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default" w:ascii="方正仿宋_GBK" w:hAnsi="宋体" w:eastAsia="方正仿宋_GBK" w:cs="Times New Roman"/>
                <w:color w:val="000000" w:themeColor="text1"/>
                <w:kern w:val="2"/>
                <w:sz w:val="24"/>
                <w:szCs w:val="24"/>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4"/>
                <w:szCs w:val="24"/>
                <w:lang w:val="en-US" w:eastAsia="zh-CN" w:bidi="ar-SA"/>
                <w14:textFill>
                  <w14:solidFill>
                    <w14:schemeClr w14:val="tx1"/>
                  </w14:solidFill>
                </w14:textFill>
              </w:rPr>
              <w:t>8.5</w:t>
            </w: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技术规格及质量要求</w:t>
      </w:r>
    </w:p>
    <w:p>
      <w:pPr>
        <w:spacing w:line="480" w:lineRule="exact"/>
        <w:ind w:firstLine="897" w:firstLineChars="374"/>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保障原有网站和在线业务系统、服务正常运行所需的服务器操作系统镜像，云服务器、vpn网关、数据库审计、云防火墙一年的服务费用。</w:t>
      </w:r>
    </w:p>
    <w:p>
      <w:pPr>
        <w:widowControl/>
        <w:jc w:val="left"/>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pStyle w:val="2"/>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15</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w:t>
      </w:r>
      <w:r>
        <w:rPr>
          <w:rFonts w:hint="eastAsia" w:ascii="方正仿宋_GBK" w:eastAsia="方正仿宋_GBK" w:cs="宋体" w:hAnsiTheme="minorEastAsia"/>
          <w:b/>
          <w:bCs/>
          <w:color w:val="000000" w:themeColor="text1"/>
          <w:sz w:val="24"/>
          <w:lang w:eastAsia="zh-CN"/>
          <w14:textFill>
            <w14:solidFill>
              <w14:schemeClr w14:val="tx1"/>
            </w14:solidFill>
          </w14:textFill>
        </w:rPr>
        <w:t>服务</w:t>
      </w:r>
      <w:r>
        <w:rPr>
          <w:rFonts w:hint="eastAsia" w:ascii="方正仿宋_GBK" w:eastAsia="方正仿宋_GBK" w:cs="宋体" w:hAnsiTheme="minorEastAsia"/>
          <w:b/>
          <w:bCs/>
          <w:color w:val="000000" w:themeColor="text1"/>
          <w:sz w:val="24"/>
          <w14:textFill>
            <w14:solidFill>
              <w14:schemeClr w14:val="tx1"/>
            </w14:solidFill>
          </w14:textFill>
        </w:rPr>
        <w:t>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auto"/>
          <w:sz w:val="24"/>
        </w:rPr>
      </w:pPr>
      <w:r>
        <w:rPr>
          <w:rFonts w:hint="eastAsia" w:cs="宋体"/>
          <w:kern w:val="0"/>
          <w:sz w:val="24"/>
          <w:szCs w:val="24"/>
          <w:lang w:val="en-US" w:eastAsia="zh-CN" w:bidi="ar-SA"/>
        </w:rPr>
        <w:t xml:space="preserve">      </w:t>
      </w:r>
      <w:r>
        <w:rPr>
          <w:rFonts w:hint="eastAsia" w:cs="宋体"/>
          <w:color w:val="auto"/>
          <w:kern w:val="0"/>
          <w:sz w:val="24"/>
          <w:szCs w:val="24"/>
          <w:lang w:val="en-US" w:eastAsia="zh-CN" w:bidi="ar-SA"/>
        </w:rPr>
        <w:t>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ind w:leftChars="200"/>
        <w:rPr>
          <w:rFonts w:hint="eastAsia" w:ascii="方正仿宋_GBK" w:eastAsia="方正仿宋_GBK" w:cs="宋体" w:hAnsiTheme="minorEastAsia"/>
          <w:b/>
          <w:bCs/>
          <w:color w:val="000000" w:themeColor="text1"/>
          <w:sz w:val="24"/>
          <w14:textFill>
            <w14:solidFill>
              <w14:schemeClr w14:val="tx1"/>
            </w14:solidFill>
          </w14:textFill>
        </w:rPr>
      </w:pP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pStyle w:val="2"/>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pStyle w:val="2"/>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（1）服务期内：7×24 小时运行保障服务：系统运行需配套建立7×24 小时运行保障体系加以支撑，以保障系统全时间段无故障不间断正常运转。</w:t>
      </w:r>
      <w:r>
        <w:rPr>
          <w:rFonts w:hint="eastAsia" w:ascii="宋体" w:hAnsi="宋体" w:cs="宋体"/>
          <w:color w:val="auto"/>
          <w:kern w:val="0"/>
          <w:sz w:val="24"/>
          <w:szCs w:val="24"/>
          <w:lang w:val="en-US" w:eastAsia="zh-CN"/>
        </w:rPr>
        <w:t>并</w:t>
      </w:r>
      <w:r>
        <w:rPr>
          <w:rFonts w:hint="eastAsia" w:ascii="宋体" w:hAnsi="宋体" w:cs="宋体"/>
          <w:color w:val="auto"/>
          <w:kern w:val="0"/>
          <w:sz w:val="24"/>
          <w:szCs w:val="24"/>
        </w:rPr>
        <w:t>提供与之配套的服务，具体包括：成交方设立服务热线，并在重庆市安排足额的本地维护人员提供7×24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snapToGrid w:val="0"/>
        <w:spacing w:line="340" w:lineRule="atLeas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bookmarkStart w:id="39" w:name="_Toc7358341"/>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bookmarkStart w:id="74" w:name="_GoBack"/>
      <w:bookmarkEnd w:id="74"/>
      <w:r>
        <w:rPr>
          <w:rFonts w:hint="eastAsia" w:ascii="宋体" w:hAnsi="宋体" w:eastAsia="宋体" w:cs="宋体"/>
          <w:bCs/>
          <w:color w:val="000000" w:themeColor="text1"/>
          <w:sz w:val="24"/>
          <w14:textFill>
            <w14:solidFill>
              <w14:schemeClr w14:val="tx1"/>
            </w14:solidFill>
          </w14:textFill>
        </w:rPr>
        <w:t>升级改造完成经验收合格后，成交供应商在向采购人提供发票，在30个工作日内，采购人支付100%项目款。</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39"/>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0" w:name="_Toc15825"/>
      <w:bookmarkStart w:id="41" w:name="_Toc493506298"/>
      <w:bookmarkStart w:id="42" w:name="_Toc7358342"/>
      <w:bookmarkStart w:id="43" w:name="_Toc497383742"/>
      <w:bookmarkStart w:id="44" w:name="_Toc492721015"/>
      <w:r>
        <w:rPr>
          <w:rFonts w:hint="eastAsia" w:ascii="方正仿宋_GBK" w:eastAsia="方正仿宋_GBK"/>
          <w:color w:val="000000" w:themeColor="text1"/>
          <w:sz w:val="24"/>
          <w:szCs w:val="24"/>
          <w14:textFill>
            <w14:solidFill>
              <w14:schemeClr w14:val="tx1"/>
            </w14:solidFill>
          </w14:textFill>
        </w:rPr>
        <w:t>一、资格审查</w:t>
      </w:r>
      <w:bookmarkEnd w:id="40"/>
      <w:bookmarkEnd w:id="41"/>
      <w:bookmarkEnd w:id="42"/>
      <w:bookmarkEnd w:id="43"/>
      <w:bookmarkEnd w:id="44"/>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pStyle w:val="2"/>
        <w:rPr>
          <w:rFonts w:hint="eastAsia" w:ascii="方正仿宋_GBK" w:eastAsia="方正仿宋_GBK"/>
          <w:b/>
          <w:color w:val="000000" w:themeColor="text1"/>
          <w:sz w:val="24"/>
          <w14:textFill>
            <w14:solidFill>
              <w14:schemeClr w14:val="tx1"/>
            </w14:solidFill>
          </w14:textFill>
        </w:rPr>
      </w:pPr>
    </w:p>
    <w:p>
      <w:pPr>
        <w:pStyle w:val="2"/>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5" w:name="_Toc492721018"/>
      <w:bookmarkStart w:id="46" w:name="_Toc11460"/>
      <w:bookmarkStart w:id="47" w:name="_Toc493506300"/>
      <w:bookmarkStart w:id="48" w:name="_Toc5041"/>
      <w:bookmarkStart w:id="49" w:name="_Toc267320057"/>
      <w:bookmarkStart w:id="50" w:name="_Toc529377003"/>
      <w:bookmarkStart w:id="51" w:name="_Toc492721017"/>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三、</w:t>
      </w:r>
      <w:bookmarkEnd w:id="45"/>
      <w:bookmarkEnd w:id="46"/>
      <w:bookmarkEnd w:id="47"/>
      <w:bookmarkEnd w:id="48"/>
      <w:bookmarkEnd w:id="49"/>
      <w:bookmarkEnd w:id="50"/>
      <w:bookmarkEnd w:id="51"/>
      <w:bookmarkStart w:id="52" w:name="_Toc102227320"/>
      <w:bookmarkStart w:id="53" w:name="_Toc342913394"/>
      <w:bookmarkStart w:id="54" w:name="_Toc20595"/>
      <w:bookmarkStart w:id="55" w:name="_Toc529377004"/>
      <w:r>
        <w:rPr>
          <w:rFonts w:hint="eastAsia" w:ascii="方正仿宋_GBK" w:eastAsia="方正仿宋_GBK"/>
          <w:b/>
          <w:color w:val="000000" w:themeColor="text1"/>
          <w:sz w:val="24"/>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bookmarkStart w:id="56" w:name="_Toc29543170"/>
      <w:r>
        <w:rPr>
          <w:rFonts w:hint="eastAsia" w:ascii="方正仿宋_GBK" w:eastAsia="方正仿宋_GBK"/>
          <w:b/>
          <w:color w:val="000000" w:themeColor="text1"/>
          <w:sz w:val="24"/>
          <w14:textFill>
            <w14:solidFill>
              <w14:schemeClr w14:val="tx1"/>
            </w14:solidFill>
          </w14:textFill>
        </w:rPr>
        <w:t>四、成交</w:t>
      </w:r>
      <w:bookmarkEnd w:id="52"/>
      <w:r>
        <w:rPr>
          <w:rFonts w:hint="eastAsia" w:ascii="方正仿宋_GBK" w:eastAsia="方正仿宋_GBK"/>
          <w:b/>
          <w:color w:val="000000" w:themeColor="text1"/>
          <w:sz w:val="24"/>
          <w14:textFill>
            <w14:solidFill>
              <w14:schemeClr w14:val="tx1"/>
            </w14:solidFill>
          </w14:textFill>
        </w:rPr>
        <w:t>原则</w:t>
      </w:r>
      <w:bookmarkEnd w:id="53"/>
      <w:bookmarkEnd w:id="56"/>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4"/>
      <w:bookmarkEnd w:id="55"/>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7" w:name="_Toc529377005"/>
      <w:bookmarkStart w:id="58" w:name="_Toc6904"/>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7"/>
      <w:bookmarkEnd w:id="58"/>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59" w:name="_Toc441065678"/>
      <w:bookmarkStart w:id="60" w:name="_Toc470533001"/>
      <w:bookmarkStart w:id="61" w:name="_Toc15419"/>
      <w:bookmarkStart w:id="62" w:name="_Toc7358347"/>
      <w:bookmarkStart w:id="63" w:name="_Toc12789059"/>
      <w:bookmarkStart w:id="64"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59"/>
      <w:bookmarkEnd w:id="60"/>
      <w:bookmarkEnd w:id="61"/>
      <w:bookmarkEnd w:id="62"/>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5" w:name="_Toc7358348"/>
      <w:bookmarkStart w:id="66" w:name="_Toc441065679"/>
      <w:bookmarkStart w:id="67" w:name="_Toc26170"/>
      <w:bookmarkStart w:id="68" w:name="_Toc470533002"/>
      <w:r>
        <w:rPr>
          <w:rFonts w:hint="eastAsia" w:ascii="方正仿宋_GBK" w:eastAsia="方正仿宋_GBK"/>
          <w:color w:val="000000" w:themeColor="text1"/>
          <w:sz w:val="24"/>
          <w:szCs w:val="24"/>
          <w14:textFill>
            <w14:solidFill>
              <w14:schemeClr w14:val="tx1"/>
            </w14:solidFill>
          </w14:textFill>
        </w:rPr>
        <w:t>一、投标人</w:t>
      </w:r>
      <w:bookmarkEnd w:id="65"/>
      <w:bookmarkEnd w:id="66"/>
      <w:bookmarkEnd w:id="67"/>
      <w:bookmarkEnd w:id="68"/>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3"/>
    <w:bookmarkEnd w:id="64"/>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69" w:name="_Toc12789072"/>
      <w:bookmarkStart w:id="70" w:name="_Toc6968"/>
      <w:bookmarkStart w:id="71" w:name="_Toc65660378"/>
      <w:bookmarkStart w:id="72" w:name="_Toc9538"/>
      <w:bookmarkStart w:id="73" w:name="_Toc10603465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69"/>
      <w:bookmarkEnd w:id="70"/>
      <w:bookmarkEnd w:id="71"/>
      <w:bookmarkEnd w:id="72"/>
      <w:bookmarkEnd w:id="73"/>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29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29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290"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290"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290"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29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1.本表即为对本项目“第三篇  采购项目商务需求”中所列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ind w:firstLine="3255" w:firstLineChars="1550"/>
        <w:jc w:val="left"/>
        <w:rPr>
          <w:rFonts w:hint="eastAsia" w:ascii="方正小标宋简体" w:hAnsi="宋体" w:eastAsia="方正小标宋简体"/>
          <w:color w:val="000000" w:themeColor="text1"/>
          <w:sz w:val="44"/>
          <w:szCs w:val="44"/>
          <w14:textFill>
            <w14:solidFill>
              <w14:schemeClr w14:val="tx1"/>
            </w14:solidFill>
          </w14:textFill>
        </w:rPr>
      </w:pPr>
      <w:r>
        <w:rPr>
          <w:rFonts w:ascii="方正仿宋_GBK" w:hAnsi="宋体" w:eastAsia="方正仿宋_GBK"/>
        </w:rPr>
        <w:br w:type="page"/>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977EC"/>
    <w:multiLevelType w:val="singleLevel"/>
    <w:tmpl w:val="C8E977EC"/>
    <w:lvl w:ilvl="0" w:tentative="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6F2FCB"/>
    <w:rsid w:val="03AF6BF1"/>
    <w:rsid w:val="05883890"/>
    <w:rsid w:val="066606B5"/>
    <w:rsid w:val="08FE22AB"/>
    <w:rsid w:val="09694DA0"/>
    <w:rsid w:val="0AC36D84"/>
    <w:rsid w:val="0CFD5067"/>
    <w:rsid w:val="0DEB2968"/>
    <w:rsid w:val="0E10263A"/>
    <w:rsid w:val="0E372DD1"/>
    <w:rsid w:val="0EB17E52"/>
    <w:rsid w:val="118247F4"/>
    <w:rsid w:val="11C95F9C"/>
    <w:rsid w:val="11FF3BBB"/>
    <w:rsid w:val="12744159"/>
    <w:rsid w:val="13426006"/>
    <w:rsid w:val="138C0FCE"/>
    <w:rsid w:val="15482858"/>
    <w:rsid w:val="15C16C66"/>
    <w:rsid w:val="16175528"/>
    <w:rsid w:val="161B48EC"/>
    <w:rsid w:val="17DF3AFA"/>
    <w:rsid w:val="190C0D42"/>
    <w:rsid w:val="19E00326"/>
    <w:rsid w:val="1A3E3D2A"/>
    <w:rsid w:val="1BEB631D"/>
    <w:rsid w:val="1D84176F"/>
    <w:rsid w:val="1DCB5D55"/>
    <w:rsid w:val="1DEE2237"/>
    <w:rsid w:val="1F72495B"/>
    <w:rsid w:val="20014679"/>
    <w:rsid w:val="21B8088F"/>
    <w:rsid w:val="2208666C"/>
    <w:rsid w:val="22757967"/>
    <w:rsid w:val="22BF1FAF"/>
    <w:rsid w:val="24C60F6E"/>
    <w:rsid w:val="255F06ED"/>
    <w:rsid w:val="265C434B"/>
    <w:rsid w:val="26EE7E40"/>
    <w:rsid w:val="276A7814"/>
    <w:rsid w:val="277C2C50"/>
    <w:rsid w:val="283178B3"/>
    <w:rsid w:val="28B22266"/>
    <w:rsid w:val="28D33250"/>
    <w:rsid w:val="2AB3541E"/>
    <w:rsid w:val="2BB533C1"/>
    <w:rsid w:val="2C2C209B"/>
    <w:rsid w:val="2D6F1F0F"/>
    <w:rsid w:val="2E3D399D"/>
    <w:rsid w:val="2F307202"/>
    <w:rsid w:val="30C87AEC"/>
    <w:rsid w:val="31FE3364"/>
    <w:rsid w:val="3220355E"/>
    <w:rsid w:val="32592EEF"/>
    <w:rsid w:val="332C5D6F"/>
    <w:rsid w:val="384B7899"/>
    <w:rsid w:val="384F493A"/>
    <w:rsid w:val="389D1068"/>
    <w:rsid w:val="3954623F"/>
    <w:rsid w:val="39730C51"/>
    <w:rsid w:val="39F11534"/>
    <w:rsid w:val="3B00754F"/>
    <w:rsid w:val="3C60089E"/>
    <w:rsid w:val="3CC31EB2"/>
    <w:rsid w:val="3E330C0E"/>
    <w:rsid w:val="3F874C1D"/>
    <w:rsid w:val="40417D1F"/>
    <w:rsid w:val="42A53F6B"/>
    <w:rsid w:val="444C01E8"/>
    <w:rsid w:val="46AE2B45"/>
    <w:rsid w:val="47A93EAE"/>
    <w:rsid w:val="480F1237"/>
    <w:rsid w:val="48146875"/>
    <w:rsid w:val="485E23AA"/>
    <w:rsid w:val="498224EC"/>
    <w:rsid w:val="4A2975A5"/>
    <w:rsid w:val="4AE03D6F"/>
    <w:rsid w:val="4D063625"/>
    <w:rsid w:val="4D1871CB"/>
    <w:rsid w:val="4E854A1D"/>
    <w:rsid w:val="4E8F13F8"/>
    <w:rsid w:val="54EF0E42"/>
    <w:rsid w:val="55E8108B"/>
    <w:rsid w:val="56055082"/>
    <w:rsid w:val="562415BA"/>
    <w:rsid w:val="56390D4C"/>
    <w:rsid w:val="56BB4DC7"/>
    <w:rsid w:val="57313890"/>
    <w:rsid w:val="57BE5105"/>
    <w:rsid w:val="58A92837"/>
    <w:rsid w:val="5C372D43"/>
    <w:rsid w:val="5D3E2967"/>
    <w:rsid w:val="5D4C39E9"/>
    <w:rsid w:val="5DA84284"/>
    <w:rsid w:val="5E664204"/>
    <w:rsid w:val="5E8F5FDF"/>
    <w:rsid w:val="5EE45F8E"/>
    <w:rsid w:val="5EF810A5"/>
    <w:rsid w:val="5F14157A"/>
    <w:rsid w:val="5F247CA9"/>
    <w:rsid w:val="5FF0462C"/>
    <w:rsid w:val="62716F45"/>
    <w:rsid w:val="629A329F"/>
    <w:rsid w:val="648D5F82"/>
    <w:rsid w:val="64CA0F84"/>
    <w:rsid w:val="64DB0676"/>
    <w:rsid w:val="64EE7FD0"/>
    <w:rsid w:val="678E38B3"/>
    <w:rsid w:val="67B6713B"/>
    <w:rsid w:val="67EF24E0"/>
    <w:rsid w:val="682E5673"/>
    <w:rsid w:val="69200B40"/>
    <w:rsid w:val="69365D27"/>
    <w:rsid w:val="6BAA3C9A"/>
    <w:rsid w:val="6F8A1A3C"/>
    <w:rsid w:val="70875457"/>
    <w:rsid w:val="70926DFA"/>
    <w:rsid w:val="70CB2169"/>
    <w:rsid w:val="733E232D"/>
    <w:rsid w:val="74087BBC"/>
    <w:rsid w:val="769B1B90"/>
    <w:rsid w:val="77112CC8"/>
    <w:rsid w:val="78E41F1E"/>
    <w:rsid w:val="7AE06D3D"/>
    <w:rsid w:val="7DA41F58"/>
    <w:rsid w:val="7DEF0209"/>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5"/>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Body Text Indent"/>
    <w:basedOn w:val="1"/>
    <w:link w:val="26"/>
    <w:qFormat/>
    <w:uiPriority w:val="99"/>
    <w:pPr>
      <w:spacing w:after="120"/>
      <w:ind w:left="420" w:leftChars="200"/>
    </w:pPr>
  </w:style>
  <w:style w:type="paragraph" w:styleId="8">
    <w:name w:val="toc 3"/>
    <w:basedOn w:val="1"/>
    <w:next w:val="1"/>
    <w:qFormat/>
    <w:uiPriority w:val="99"/>
    <w:pPr>
      <w:ind w:left="400" w:leftChars="400"/>
    </w:pPr>
  </w:style>
  <w:style w:type="paragraph" w:styleId="9">
    <w:name w:val="Plain Text"/>
    <w:basedOn w:val="1"/>
    <w:qFormat/>
    <w:locked/>
    <w:uiPriority w:val="0"/>
    <w:rPr>
      <w:rFonts w:ascii="宋体" w:hAnsi="Courier New"/>
      <w:sz w:val="21"/>
    </w:rPr>
  </w:style>
  <w:style w:type="paragraph" w:styleId="10">
    <w:name w:val="Date"/>
    <w:basedOn w:val="1"/>
    <w:next w:val="1"/>
    <w:link w:val="33"/>
    <w:qFormat/>
    <w:locked/>
    <w:uiPriority w:val="0"/>
    <w:rPr>
      <w:sz w:val="28"/>
      <w:szCs w:val="20"/>
    </w:rPr>
  </w:style>
  <w:style w:type="paragraph" w:styleId="11">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99"/>
    <w:pPr>
      <w:ind w:left="200" w:leftChars="200"/>
    </w:pPr>
  </w:style>
  <w:style w:type="paragraph" w:styleId="16">
    <w:name w:val="Normal (Web)"/>
    <w:basedOn w:val="1"/>
    <w:qFormat/>
    <w:uiPriority w:val="99"/>
    <w:pPr>
      <w:spacing w:before="100" w:beforeAutospacing="1" w:after="100" w:afterAutospacing="1"/>
      <w:jc w:val="left"/>
    </w:pPr>
    <w:rPr>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4"/>
    <w:qFormat/>
    <w:locked/>
    <w:uiPriority w:val="0"/>
    <w:rPr>
      <w:rFonts w:ascii="Cambria" w:hAnsi="Cambria" w:eastAsia="宋体" w:cs="Times New Roman"/>
      <w:b/>
      <w:bCs/>
      <w:sz w:val="32"/>
      <w:szCs w:val="32"/>
    </w:rPr>
  </w:style>
  <w:style w:type="character" w:customStyle="1" w:styleId="24">
    <w:name w:val="标题 3 Char"/>
    <w:basedOn w:val="19"/>
    <w:link w:val="5"/>
    <w:qFormat/>
    <w:locked/>
    <w:uiPriority w:val="0"/>
    <w:rPr>
      <w:rFonts w:cs="Times New Roman"/>
      <w:b/>
      <w:bCs/>
      <w:sz w:val="32"/>
      <w:szCs w:val="32"/>
    </w:rPr>
  </w:style>
  <w:style w:type="character" w:customStyle="1" w:styleId="25">
    <w:name w:val="正文文本 Char"/>
    <w:basedOn w:val="19"/>
    <w:link w:val="3"/>
    <w:semiHidden/>
    <w:qFormat/>
    <w:locked/>
    <w:uiPriority w:val="99"/>
    <w:rPr>
      <w:rFonts w:cs="Times New Roman"/>
      <w:sz w:val="24"/>
      <w:szCs w:val="24"/>
    </w:rPr>
  </w:style>
  <w:style w:type="character" w:customStyle="1" w:styleId="26">
    <w:name w:val="正文文本缩进 Char"/>
    <w:basedOn w:val="19"/>
    <w:link w:val="7"/>
    <w:semiHidden/>
    <w:qFormat/>
    <w:locked/>
    <w:uiPriority w:val="99"/>
    <w:rPr>
      <w:rFonts w:cs="Times New Roman"/>
      <w:sz w:val="24"/>
      <w:szCs w:val="24"/>
    </w:rPr>
  </w:style>
  <w:style w:type="character" w:customStyle="1" w:styleId="27">
    <w:name w:val="正文文本缩进 2 Char"/>
    <w:basedOn w:val="19"/>
    <w:link w:val="11"/>
    <w:semiHidden/>
    <w:qFormat/>
    <w:locked/>
    <w:uiPriority w:val="99"/>
    <w:rPr>
      <w:rFonts w:cs="Times New Roman"/>
      <w:sz w:val="24"/>
      <w:szCs w:val="24"/>
    </w:rPr>
  </w:style>
  <w:style w:type="character" w:customStyle="1" w:styleId="28">
    <w:name w:val="批注框文本 Char"/>
    <w:basedOn w:val="19"/>
    <w:link w:val="12"/>
    <w:semiHidden/>
    <w:qFormat/>
    <w:locked/>
    <w:uiPriority w:val="99"/>
    <w:rPr>
      <w:rFonts w:cs="Times New Roman"/>
      <w:sz w:val="2"/>
    </w:rPr>
  </w:style>
  <w:style w:type="character" w:customStyle="1" w:styleId="29">
    <w:name w:val="页脚 Char"/>
    <w:basedOn w:val="19"/>
    <w:link w:val="13"/>
    <w:semiHidden/>
    <w:qFormat/>
    <w:locked/>
    <w:uiPriority w:val="99"/>
    <w:rPr>
      <w:rFonts w:cs="Times New Roman"/>
      <w:sz w:val="18"/>
      <w:szCs w:val="18"/>
    </w:rPr>
  </w:style>
  <w:style w:type="character" w:customStyle="1" w:styleId="30">
    <w:name w:val="页眉 Char"/>
    <w:basedOn w:val="19"/>
    <w:link w:val="14"/>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10"/>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9"/>
    <w:qFormat/>
    <w:uiPriority w:val="0"/>
    <w:rPr>
      <w:rFonts w:ascii="宋体" w:hAnsi="Courier New"/>
      <w:sz w:val="21"/>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7396</Words>
  <Characters>7657</Characters>
  <Lines>61</Lines>
  <Paragraphs>17</Paragraphs>
  <TotalTime>1</TotalTime>
  <ScaleCrop>false</ScaleCrop>
  <LinksUpToDate>false</LinksUpToDate>
  <CharactersWithSpaces>8200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石起航</cp:lastModifiedBy>
  <cp:lastPrinted>2020-11-30T08:49:00Z</cp:lastPrinted>
  <dcterms:modified xsi:type="dcterms:W3CDTF">2023-05-19T03:19:20Z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46BB0DB02C114A618987F200758F1781_13</vt:lpwstr>
  </property>
</Properties>
</file>