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rPr>
      </w:pPr>
    </w:p>
    <w:p>
      <w:pPr>
        <w:jc w:val="center"/>
        <w:outlineLvl w:val="0"/>
        <w:rPr>
          <w:rFonts w:ascii="楷体" w:hAnsi="楷体" w:eastAsia="楷体" w:cs="楷体"/>
          <w:spacing w:val="80"/>
          <w:sz w:val="100"/>
          <w:szCs w:val="100"/>
        </w:rPr>
      </w:pPr>
      <w:r>
        <w:rPr>
          <w:rFonts w:hint="eastAsia" w:ascii="楷体" w:hAnsi="楷体" w:eastAsia="楷体" w:cs="楷体"/>
          <w:spacing w:val="80"/>
          <w:sz w:val="100"/>
          <w:szCs w:val="100"/>
        </w:rPr>
        <w:t>竞争性谈判文件</w:t>
      </w:r>
    </w:p>
    <w:p>
      <w:pPr>
        <w:jc w:val="center"/>
        <w:outlineLvl w:val="0"/>
        <w:rPr>
          <w:rFonts w:ascii="楷体" w:hAnsi="楷体" w:eastAsia="楷体" w:cs="楷体"/>
          <w:sz w:val="32"/>
        </w:rPr>
      </w:pPr>
    </w:p>
    <w:p>
      <w:pPr>
        <w:spacing w:line="700" w:lineRule="exact"/>
        <w:jc w:val="center"/>
        <w:rPr>
          <w:rFonts w:ascii="楷体" w:hAnsi="楷体" w:eastAsia="楷体" w:cs="楷体"/>
          <w:sz w:val="32"/>
        </w:rPr>
      </w:pPr>
    </w:p>
    <w:p>
      <w:pPr>
        <w:spacing w:line="700" w:lineRule="exact"/>
        <w:jc w:val="center"/>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700" w:lineRule="exact"/>
        <w:rPr>
          <w:rFonts w:ascii="楷体" w:hAnsi="楷体" w:eastAsia="楷体" w:cs="楷体"/>
          <w:sz w:val="32"/>
        </w:rPr>
      </w:pPr>
    </w:p>
    <w:p>
      <w:pPr>
        <w:spacing w:line="360" w:lineRule="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sz w:val="32"/>
          <w:szCs w:val="32"/>
        </w:rPr>
        <w:t>项目名称:</w:t>
      </w:r>
      <w:r>
        <w:rPr>
          <w:rFonts w:hint="eastAsia" w:ascii="楷体" w:hAnsi="楷体" w:eastAsia="楷体" w:cs="楷体"/>
          <w:b/>
          <w:color w:val="000000" w:themeColor="text1"/>
          <w:sz w:val="32"/>
          <w:szCs w:val="32"/>
          <w14:textFill>
            <w14:solidFill>
              <w14:schemeClr w14:val="tx1"/>
            </w14:solidFill>
          </w14:textFill>
        </w:rPr>
        <w:t xml:space="preserve"> 江北区中医院监控中心UPS主机采购项目</w:t>
      </w:r>
    </w:p>
    <w:p>
      <w:pPr>
        <w:spacing w:line="360" w:lineRule="auto"/>
        <w:rPr>
          <w:rFonts w:hint="eastAsia" w:ascii="楷体" w:hAnsi="楷体" w:eastAsia="楷体" w:cs="楷体"/>
          <w:b/>
          <w:color w:val="000000" w:themeColor="text1"/>
          <w:sz w:val="32"/>
          <w:szCs w:val="32"/>
          <w:lang w:val="en-US" w:eastAsia="zh-CN"/>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 xml:space="preserve">项目编号: </w:t>
      </w:r>
      <w:r>
        <w:rPr>
          <w:rFonts w:hint="eastAsia" w:ascii="楷体" w:hAnsi="楷体" w:eastAsia="楷体" w:cs="楷体"/>
          <w:b/>
          <w:color w:val="000000" w:themeColor="text1"/>
          <w:sz w:val="32"/>
          <w:szCs w:val="32"/>
          <w:lang w:val="en-US" w:eastAsia="zh-CN"/>
          <w14:textFill>
            <w14:solidFill>
              <w14:schemeClr w14:val="tx1"/>
            </w14:solidFill>
          </w14:textFill>
        </w:rPr>
        <w:t>202205ups</w:t>
      </w:r>
    </w:p>
    <w:p>
      <w:pPr>
        <w:spacing w:line="360" w:lineRule="auto"/>
        <w:rPr>
          <w:rFonts w:ascii="楷体" w:hAnsi="楷体" w:eastAsia="楷体" w:cs="楷体"/>
          <w:color w:val="000000"/>
          <w:sz w:val="32"/>
          <w:szCs w:val="32"/>
          <w:u w:val="single"/>
        </w:rPr>
      </w:pPr>
      <w:r>
        <w:rPr>
          <w:rFonts w:hint="eastAsia" w:ascii="楷体" w:hAnsi="楷体" w:eastAsia="楷体" w:cs="楷体"/>
          <w:b/>
          <w:color w:val="000000"/>
          <w:sz w:val="32"/>
          <w:szCs w:val="32"/>
        </w:rPr>
        <w:t xml:space="preserve">采购人: </w:t>
      </w:r>
      <w:r>
        <w:rPr>
          <w:rFonts w:hint="eastAsia" w:ascii="楷体" w:hAnsi="楷体" w:eastAsia="楷体" w:cs="楷体"/>
          <w:b/>
          <w:color w:val="000000"/>
          <w:sz w:val="32"/>
          <w:szCs w:val="32"/>
          <w:u w:val="single"/>
        </w:rPr>
        <w:t>重庆市江北区中医院</w:t>
      </w:r>
    </w:p>
    <w:p>
      <w:pPr>
        <w:spacing w:line="360" w:lineRule="auto"/>
        <w:rPr>
          <w:rFonts w:hint="eastAsia" w:ascii="楷体" w:hAnsi="楷体" w:eastAsia="楷体" w:cs="楷体"/>
          <w:b/>
          <w:color w:val="000000"/>
          <w:sz w:val="32"/>
          <w:szCs w:val="32"/>
          <w:lang w:eastAsia="zh-CN"/>
        </w:rPr>
      </w:pPr>
      <w:r>
        <w:rPr>
          <w:rFonts w:hint="eastAsia" w:ascii="楷体" w:hAnsi="楷体" w:eastAsia="楷体" w:cs="楷体"/>
          <w:b/>
          <w:color w:val="000000"/>
          <w:sz w:val="32"/>
          <w:szCs w:val="32"/>
        </w:rPr>
        <w:t>招标部门：</w:t>
      </w:r>
      <w:r>
        <w:rPr>
          <w:rFonts w:hint="eastAsia" w:ascii="楷体" w:hAnsi="楷体" w:eastAsia="楷体" w:cs="楷体"/>
          <w:b/>
          <w:color w:val="000000"/>
          <w:sz w:val="32"/>
          <w:szCs w:val="32"/>
          <w:lang w:val="en-US" w:eastAsia="zh-CN"/>
        </w:rPr>
        <w:t>信息中心</w:t>
      </w:r>
    </w:p>
    <w:p>
      <w:pPr>
        <w:tabs>
          <w:tab w:val="left" w:pos="2860"/>
        </w:tabs>
        <w:spacing w:line="360" w:lineRule="auto"/>
        <w:rPr>
          <w:rFonts w:hint="default" w:ascii="楷体" w:hAnsi="楷体" w:eastAsia="楷体" w:cs="楷体"/>
          <w:b/>
          <w:color w:val="000000"/>
          <w:sz w:val="32"/>
          <w:szCs w:val="32"/>
          <w:lang w:val="en-US" w:eastAsia="zh-CN"/>
        </w:rPr>
      </w:pPr>
      <w:r>
        <w:rPr>
          <w:rFonts w:hint="eastAsia" w:ascii="楷体" w:hAnsi="楷体" w:eastAsia="楷体" w:cs="楷体"/>
          <w:b/>
          <w:color w:val="000000"/>
          <w:sz w:val="32"/>
          <w:szCs w:val="32"/>
        </w:rPr>
        <w:t>日　期：</w:t>
      </w:r>
      <w:r>
        <w:rPr>
          <w:rFonts w:hint="eastAsia" w:ascii="楷体" w:hAnsi="楷体" w:eastAsia="楷体" w:cs="楷体"/>
          <w:b/>
          <w:color w:val="000000"/>
          <w:sz w:val="32"/>
          <w:szCs w:val="32"/>
          <w:lang w:val="en-US" w:eastAsia="zh-CN"/>
        </w:rPr>
        <w:t>20220505</w:t>
      </w:r>
    </w:p>
    <w:p>
      <w:pPr>
        <w:spacing w:line="700" w:lineRule="exact"/>
        <w:rPr>
          <w:rFonts w:ascii="楷体" w:hAnsi="楷体" w:eastAsia="楷体" w:cs="楷体"/>
          <w:sz w:val="32"/>
        </w:rPr>
      </w:pPr>
    </w:p>
    <w:p>
      <w:pPr>
        <w:widowControl/>
        <w:spacing w:line="540" w:lineRule="exact"/>
        <w:jc w:val="left"/>
        <w:rPr>
          <w:rFonts w:ascii="楷体" w:hAnsi="楷体" w:eastAsia="楷体" w:cs="楷体"/>
          <w:sz w:val="44"/>
          <w:szCs w:val="44"/>
        </w:rPr>
      </w:pPr>
    </w:p>
    <w:p>
      <w:pPr>
        <w:widowControl/>
        <w:spacing w:line="540" w:lineRule="exact"/>
        <w:ind w:firstLine="640"/>
        <w:jc w:val="left"/>
        <w:rPr>
          <w:rFonts w:ascii="楷体" w:hAnsi="楷体" w:eastAsia="楷体" w:cs="楷体"/>
          <w:sz w:val="28"/>
          <w:szCs w:val="28"/>
        </w:rPr>
      </w:pPr>
      <w:r>
        <w:rPr>
          <w:rFonts w:hint="eastAsia" w:ascii="楷体" w:hAnsi="楷体" w:eastAsia="楷体" w:cs="楷体"/>
          <w:sz w:val="28"/>
          <w:szCs w:val="28"/>
        </w:rPr>
        <w:t>根据我院实际使用需求，按照重庆市政府、江北区政府采购要求，</w:t>
      </w:r>
      <w:r>
        <w:rPr>
          <w:rFonts w:hint="eastAsia" w:ascii="楷体" w:hAnsi="楷体" w:eastAsia="楷体" w:cs="楷体"/>
          <w:kern w:val="0"/>
          <w:sz w:val="28"/>
          <w:szCs w:val="28"/>
        </w:rPr>
        <w:t>就</w:t>
      </w:r>
      <w:r>
        <w:rPr>
          <w:rFonts w:hint="eastAsia" w:ascii="楷体" w:hAnsi="楷体" w:eastAsia="楷体" w:cs="楷体"/>
          <w:sz w:val="28"/>
          <w:szCs w:val="28"/>
        </w:rPr>
        <w:t>江北区中医院监控中心UPS主机采购项目进行竞争性谈判,有关事项通知如下：</w:t>
      </w:r>
    </w:p>
    <w:p>
      <w:pPr>
        <w:pStyle w:val="2"/>
        <w:spacing w:before="0" w:after="0" w:line="440" w:lineRule="exact"/>
        <w:rPr>
          <w:rFonts w:ascii="楷体" w:hAnsi="楷体" w:eastAsia="楷体" w:cs="楷体"/>
          <w:color w:val="000000"/>
          <w:sz w:val="24"/>
          <w:szCs w:val="24"/>
        </w:rPr>
      </w:pPr>
      <w:bookmarkStart w:id="0" w:name="_Toc313893526"/>
      <w:bookmarkStart w:id="1" w:name="_Toc466546902"/>
      <w:bookmarkStart w:id="2" w:name="_Toc317775175"/>
      <w:r>
        <w:rPr>
          <w:rFonts w:hint="eastAsia" w:ascii="楷体" w:hAnsi="楷体" w:eastAsia="楷体" w:cs="楷体"/>
          <w:color w:val="000000"/>
          <w:sz w:val="24"/>
          <w:szCs w:val="24"/>
        </w:rPr>
        <w:t>一、</w:t>
      </w:r>
      <w:r>
        <w:rPr>
          <w:rFonts w:hint="eastAsia" w:ascii="楷体" w:hAnsi="楷体" w:eastAsia="楷体" w:cs="楷体"/>
          <w:b w:val="0"/>
          <w:bCs w:val="0"/>
          <w:kern w:val="0"/>
          <w:sz w:val="28"/>
          <w:szCs w:val="28"/>
        </w:rPr>
        <w:t>竞争性</w:t>
      </w:r>
      <w:r>
        <w:rPr>
          <w:rFonts w:hint="eastAsia" w:ascii="楷体" w:hAnsi="楷体" w:eastAsia="楷体" w:cs="楷体"/>
          <w:b w:val="0"/>
          <w:bCs w:val="0"/>
          <w:color w:val="auto"/>
          <w:kern w:val="0"/>
          <w:sz w:val="28"/>
          <w:szCs w:val="28"/>
        </w:rPr>
        <w:t>谈判</w:t>
      </w:r>
      <w:r>
        <w:rPr>
          <w:rFonts w:hint="eastAsia" w:ascii="楷体" w:hAnsi="楷体" w:eastAsia="楷体" w:cs="楷体"/>
          <w:b w:val="0"/>
          <w:bCs w:val="0"/>
          <w:kern w:val="0"/>
          <w:sz w:val="28"/>
          <w:szCs w:val="28"/>
        </w:rPr>
        <w:t>内容</w:t>
      </w:r>
      <w:bookmarkEnd w:id="0"/>
      <w:bookmarkEnd w:id="1"/>
      <w:bookmarkEnd w:id="2"/>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9"/>
        <w:gridCol w:w="1635"/>
        <w:gridCol w:w="177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047" w:type="pct"/>
            <w:tcBorders>
              <w:top w:val="single" w:color="auto" w:sz="4" w:space="0"/>
              <w:left w:val="single" w:color="auto" w:sz="4" w:space="0"/>
              <w:right w:val="single" w:color="auto" w:sz="4" w:space="0"/>
            </w:tcBorders>
            <w:vAlign w:val="center"/>
          </w:tcPr>
          <w:p>
            <w:pPr>
              <w:widowControl/>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项目名称</w:t>
            </w:r>
          </w:p>
        </w:tc>
        <w:tc>
          <w:tcPr>
            <w:tcW w:w="959" w:type="pct"/>
            <w:tcBorders>
              <w:top w:val="single" w:color="auto" w:sz="4" w:space="0"/>
              <w:left w:val="single" w:color="auto" w:sz="4" w:space="0"/>
              <w:right w:val="single" w:color="auto" w:sz="4" w:space="0"/>
            </w:tcBorders>
            <w:vAlign w:val="center"/>
          </w:tcPr>
          <w:p>
            <w:pPr>
              <w:widowControl/>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最高限价</w:t>
            </w:r>
          </w:p>
          <w:p>
            <w:pPr>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（元）</w:t>
            </w:r>
          </w:p>
        </w:tc>
        <w:tc>
          <w:tcPr>
            <w:tcW w:w="1044" w:type="pct"/>
            <w:tcBorders>
              <w:top w:val="single" w:color="auto" w:sz="4" w:space="0"/>
              <w:left w:val="single" w:color="auto" w:sz="4" w:space="0"/>
              <w:right w:val="single" w:color="auto" w:sz="4" w:space="0"/>
            </w:tcBorders>
            <w:vAlign w:val="center"/>
          </w:tcPr>
          <w:p>
            <w:pPr>
              <w:widowControl/>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磋商保证金</w:t>
            </w:r>
          </w:p>
          <w:p>
            <w:pPr>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（元）</w:t>
            </w:r>
          </w:p>
        </w:tc>
        <w:tc>
          <w:tcPr>
            <w:tcW w:w="948" w:type="pct"/>
            <w:tcBorders>
              <w:top w:val="single" w:color="auto" w:sz="4" w:space="0"/>
              <w:left w:val="single" w:color="auto" w:sz="4" w:space="0"/>
              <w:right w:val="single" w:color="auto" w:sz="4" w:space="0"/>
            </w:tcBorders>
            <w:vAlign w:val="center"/>
          </w:tcPr>
          <w:p>
            <w:pPr>
              <w:spacing w:line="440" w:lineRule="exact"/>
              <w:jc w:val="center"/>
              <w:rPr>
                <w:rFonts w:ascii="楷体" w:hAnsi="楷体" w:eastAsia="楷体" w:cs="楷体"/>
                <w:color w:val="000000"/>
                <w:sz w:val="28"/>
                <w:szCs w:val="28"/>
              </w:rPr>
            </w:pPr>
            <w:r>
              <w:rPr>
                <w:rFonts w:hint="eastAsia" w:ascii="楷体" w:hAnsi="楷体" w:eastAsia="楷体" w:cs="楷体"/>
                <w:b/>
                <w:bCs/>
                <w:color w:val="000000"/>
                <w:kern w:val="0"/>
                <w:sz w:val="28"/>
                <w:szCs w:val="28"/>
              </w:rPr>
              <w:t>成交数量</w:t>
            </w:r>
          </w:p>
          <w:p>
            <w:pPr>
              <w:spacing w:line="440" w:lineRule="exact"/>
              <w:jc w:val="center"/>
              <w:rPr>
                <w:rFonts w:ascii="楷体" w:hAnsi="楷体" w:eastAsia="楷体" w:cs="楷体"/>
                <w:b/>
                <w:bCs/>
                <w:color w:val="000000"/>
                <w:kern w:val="0"/>
                <w:sz w:val="28"/>
                <w:szCs w:val="28"/>
              </w:rPr>
            </w:pPr>
            <w:r>
              <w:rPr>
                <w:rFonts w:hint="eastAsia" w:ascii="楷体" w:hAnsi="楷体" w:eastAsia="楷体" w:cs="楷体"/>
                <w:b/>
                <w:bCs/>
                <w:color w:val="000000"/>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47" w:type="pct"/>
            <w:tcBorders>
              <w:top w:val="single" w:color="auto" w:sz="4" w:space="0"/>
              <w:left w:val="single" w:color="auto" w:sz="4" w:space="0"/>
              <w:right w:val="single" w:color="auto" w:sz="4" w:space="0"/>
            </w:tcBorders>
            <w:vAlign w:val="center"/>
          </w:tcPr>
          <w:p>
            <w:pPr>
              <w:snapToGrid w:val="0"/>
              <w:spacing w:line="440" w:lineRule="exact"/>
              <w:rPr>
                <w:rFonts w:ascii="楷体" w:hAnsi="楷体" w:eastAsia="楷体" w:cs="楷体"/>
                <w:color w:val="000000"/>
                <w:sz w:val="24"/>
              </w:rPr>
            </w:pPr>
            <w:bookmarkStart w:id="3" w:name="_Hlk344477914"/>
            <w:r>
              <w:rPr>
                <w:rFonts w:hint="eastAsia" w:ascii="楷体" w:hAnsi="楷体" w:eastAsia="楷体" w:cs="楷体"/>
                <w:sz w:val="28"/>
                <w:szCs w:val="28"/>
              </w:rPr>
              <w:t>江北区中医院监控中心UPS主机采购项目</w:t>
            </w:r>
          </w:p>
        </w:tc>
        <w:tc>
          <w:tcPr>
            <w:tcW w:w="959" w:type="pct"/>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25000</w:t>
            </w:r>
          </w:p>
        </w:tc>
        <w:tc>
          <w:tcPr>
            <w:tcW w:w="1044" w:type="pct"/>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无</w:t>
            </w:r>
          </w:p>
        </w:tc>
        <w:tc>
          <w:tcPr>
            <w:tcW w:w="948" w:type="pct"/>
            <w:tcBorders>
              <w:top w:val="single" w:color="auto" w:sz="4" w:space="0"/>
              <w:left w:val="single" w:color="auto" w:sz="4" w:space="0"/>
              <w:right w:val="single" w:color="auto" w:sz="4" w:space="0"/>
            </w:tcBorders>
            <w:vAlign w:val="center"/>
          </w:tcPr>
          <w:p>
            <w:pPr>
              <w:snapToGrid w:val="0"/>
              <w:spacing w:line="44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w:t>
            </w:r>
          </w:p>
        </w:tc>
      </w:tr>
      <w:bookmarkEnd w:id="3"/>
    </w:tbl>
    <w:p>
      <w:pPr>
        <w:pStyle w:val="4"/>
        <w:spacing w:line="540" w:lineRule="exact"/>
        <w:rPr>
          <w:rFonts w:ascii="楷体" w:hAnsi="楷体" w:eastAsia="楷体" w:cs="楷体"/>
          <w:sz w:val="28"/>
          <w:szCs w:val="28"/>
        </w:rPr>
      </w:pPr>
      <w:r>
        <w:rPr>
          <w:rFonts w:hint="eastAsia" w:ascii="楷体" w:hAnsi="楷体" w:eastAsia="楷体" w:cs="楷体"/>
          <w:sz w:val="28"/>
          <w:szCs w:val="28"/>
        </w:rPr>
        <w:t>二、</w:t>
      </w:r>
      <w:bookmarkStart w:id="4" w:name="_Toc30137"/>
      <w:r>
        <w:rPr>
          <w:rFonts w:hint="eastAsia" w:ascii="楷体" w:hAnsi="楷体" w:eastAsia="楷体" w:cs="楷体"/>
          <w:sz w:val="28"/>
          <w:szCs w:val="28"/>
        </w:rPr>
        <w:t>设备技术规格、数量</w:t>
      </w:r>
      <w:bookmarkEnd w:id="4"/>
      <w:r>
        <w:rPr>
          <w:rFonts w:hint="eastAsia" w:ascii="楷体" w:hAnsi="楷体" w:eastAsia="楷体" w:cs="楷体"/>
          <w:sz w:val="28"/>
          <w:szCs w:val="28"/>
        </w:rPr>
        <w:t>及限价清单</w:t>
      </w:r>
    </w:p>
    <w:p>
      <w:pPr>
        <w:pStyle w:val="4"/>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本项目技术要求、数量、限价等具体要求详见</w:t>
      </w:r>
      <w:r>
        <w:rPr>
          <w:rFonts w:hint="eastAsia" w:ascii="楷体" w:hAnsi="楷体" w:eastAsia="楷体" w:cs="楷体"/>
          <w:bCs/>
          <w:sz w:val="28"/>
          <w:szCs w:val="28"/>
        </w:rPr>
        <w:t>附件一</w:t>
      </w:r>
    </w:p>
    <w:p>
      <w:pPr>
        <w:pStyle w:val="4"/>
        <w:spacing w:line="540" w:lineRule="exact"/>
        <w:rPr>
          <w:rFonts w:ascii="楷体" w:hAnsi="楷体" w:eastAsia="楷体" w:cs="楷体"/>
          <w:sz w:val="28"/>
          <w:szCs w:val="28"/>
        </w:rPr>
      </w:pPr>
      <w:bookmarkStart w:id="5" w:name="_Toc344475120"/>
      <w:bookmarkStart w:id="6" w:name="_Toc1536"/>
      <w:r>
        <w:rPr>
          <w:rFonts w:hint="eastAsia" w:ascii="楷体" w:hAnsi="楷体" w:eastAsia="楷体" w:cs="楷体"/>
          <w:sz w:val="28"/>
          <w:szCs w:val="28"/>
        </w:rPr>
        <w:t>三、商务要求</w:t>
      </w:r>
    </w:p>
    <w:bookmarkEnd w:id="5"/>
    <w:bookmarkEnd w:id="6"/>
    <w:p>
      <w:pPr>
        <w:pStyle w:val="4"/>
        <w:spacing w:line="540" w:lineRule="exact"/>
        <w:ind w:firstLine="280" w:firstLineChars="100"/>
        <w:rPr>
          <w:rFonts w:ascii="楷体" w:hAnsi="楷体" w:eastAsia="楷体" w:cs="楷体"/>
          <w:sz w:val="28"/>
          <w:szCs w:val="28"/>
        </w:rPr>
      </w:pPr>
      <w:r>
        <w:rPr>
          <w:rFonts w:hint="eastAsia" w:ascii="楷体" w:hAnsi="楷体" w:eastAsia="楷体" w:cs="楷体"/>
          <w:sz w:val="28"/>
          <w:szCs w:val="28"/>
        </w:rPr>
        <w:t>（一）完成时间</w:t>
      </w:r>
    </w:p>
    <w:p>
      <w:pPr>
        <w:pStyle w:val="4"/>
        <w:spacing w:line="540" w:lineRule="exact"/>
        <w:ind w:firstLine="280" w:firstLineChars="100"/>
        <w:rPr>
          <w:rFonts w:ascii="楷体" w:hAnsi="楷体" w:eastAsia="楷体" w:cs="楷体"/>
          <w:sz w:val="28"/>
          <w:szCs w:val="28"/>
        </w:rPr>
      </w:pPr>
      <w:r>
        <w:rPr>
          <w:rFonts w:hint="eastAsia" w:ascii="楷体" w:hAnsi="楷体" w:eastAsia="楷体" w:cs="楷体"/>
          <w:sz w:val="28"/>
          <w:szCs w:val="28"/>
        </w:rPr>
        <w:t>在签订合同后五个工作日内按照院方要求对原有UPS主机进行拆除，并对新的UPS主机进行安装调试，并投入运行。</w:t>
      </w:r>
    </w:p>
    <w:p>
      <w:pPr>
        <w:pStyle w:val="4"/>
        <w:spacing w:line="540" w:lineRule="exact"/>
        <w:ind w:firstLine="420" w:firstLineChars="150"/>
        <w:rPr>
          <w:rFonts w:ascii="楷体" w:hAnsi="楷体" w:eastAsia="楷体" w:cs="楷体"/>
          <w:sz w:val="28"/>
          <w:szCs w:val="28"/>
        </w:rPr>
      </w:pPr>
      <w:r>
        <w:rPr>
          <w:rFonts w:hint="eastAsia" w:ascii="楷体" w:hAnsi="楷体" w:eastAsia="楷体" w:cs="楷体"/>
          <w:sz w:val="28"/>
          <w:szCs w:val="28"/>
        </w:rPr>
        <w:t>（二）交货地点</w:t>
      </w:r>
    </w:p>
    <w:p>
      <w:pPr>
        <w:pStyle w:val="4"/>
        <w:spacing w:line="540" w:lineRule="exact"/>
        <w:ind w:firstLine="280" w:firstLineChars="100"/>
        <w:rPr>
          <w:rFonts w:ascii="楷体" w:hAnsi="楷体" w:eastAsia="楷体" w:cs="楷体"/>
          <w:sz w:val="28"/>
          <w:szCs w:val="28"/>
        </w:rPr>
      </w:pPr>
      <w:r>
        <w:rPr>
          <w:rFonts w:hint="eastAsia" w:ascii="楷体" w:hAnsi="楷体" w:eastAsia="楷体" w:cs="楷体"/>
          <w:sz w:val="28"/>
          <w:szCs w:val="28"/>
        </w:rPr>
        <w:t>重庆市江北区建新东路一村35号。</w:t>
      </w:r>
    </w:p>
    <w:p>
      <w:pPr>
        <w:pStyle w:val="4"/>
        <w:spacing w:line="540" w:lineRule="exact"/>
        <w:ind w:firstLine="280" w:firstLineChars="100"/>
        <w:rPr>
          <w:rFonts w:ascii="楷体" w:hAnsi="楷体" w:eastAsia="楷体" w:cs="楷体"/>
          <w:sz w:val="28"/>
          <w:szCs w:val="28"/>
        </w:rPr>
      </w:pPr>
      <w:r>
        <w:rPr>
          <w:rFonts w:hint="eastAsia" w:ascii="楷体" w:hAnsi="楷体" w:eastAsia="楷体" w:cs="楷体"/>
          <w:sz w:val="28"/>
          <w:szCs w:val="28"/>
        </w:rPr>
        <w:t>（三）付款方式</w:t>
      </w:r>
    </w:p>
    <w:p>
      <w:pPr>
        <w:pStyle w:val="4"/>
        <w:spacing w:line="540" w:lineRule="exact"/>
        <w:ind w:firstLine="280" w:firstLineChars="100"/>
        <w:rPr>
          <w:rFonts w:ascii="楷体" w:hAnsi="楷体" w:eastAsia="楷体" w:cs="楷体"/>
          <w:sz w:val="28"/>
          <w:szCs w:val="28"/>
        </w:rPr>
      </w:pPr>
      <w:r>
        <w:rPr>
          <w:rFonts w:hint="eastAsia" w:ascii="楷体" w:hAnsi="楷体" w:eastAsia="楷体" w:cs="楷体"/>
          <w:sz w:val="28"/>
          <w:szCs w:val="28"/>
        </w:rPr>
        <w:t>提供正式发票，安装调试完成付款95%，两年质保到期后无息支付剩余5%。</w:t>
      </w:r>
    </w:p>
    <w:p>
      <w:pPr>
        <w:pStyle w:val="6"/>
        <w:spacing w:line="540" w:lineRule="exact"/>
        <w:ind w:firstLine="0" w:firstLineChars="0"/>
        <w:rPr>
          <w:rFonts w:ascii="楷体" w:hAnsi="楷体" w:eastAsia="楷体" w:cs="楷体"/>
          <w:spacing w:val="0"/>
          <w:sz w:val="28"/>
          <w:szCs w:val="28"/>
        </w:rPr>
      </w:pPr>
      <w:r>
        <w:rPr>
          <w:rFonts w:hint="eastAsia" w:ascii="楷体" w:hAnsi="楷体" w:eastAsia="楷体" w:cs="楷体"/>
          <w:spacing w:val="0"/>
          <w:sz w:val="28"/>
          <w:szCs w:val="28"/>
        </w:rPr>
        <w:t>四、谈判供应商资格条件</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（一）基本资格条件</w:t>
      </w:r>
    </w:p>
    <w:p>
      <w:pPr>
        <w:widowControl/>
        <w:spacing w:line="460" w:lineRule="exact"/>
        <w:ind w:firstLine="640" w:firstLineChars="200"/>
        <w:jc w:val="left"/>
        <w:rPr>
          <w:rFonts w:ascii="楷体" w:hAnsi="楷体" w:eastAsia="楷体" w:cs="楷体"/>
          <w:spacing w:val="20"/>
          <w:sz w:val="28"/>
          <w:szCs w:val="28"/>
        </w:rPr>
      </w:pPr>
      <w:r>
        <w:rPr>
          <w:rFonts w:hint="eastAsia" w:ascii="楷体" w:hAnsi="楷体" w:eastAsia="楷体" w:cs="楷体"/>
          <w:spacing w:val="20"/>
          <w:sz w:val="28"/>
          <w:szCs w:val="28"/>
        </w:rPr>
        <w:t>1.具有独立承担民事责任的能力；</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2.具有良好的商业信誉和健全的财务会计制度；</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3.具有履行合同所必需的设备和专业技术能力；</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4.有依法缴纳税收和社会保障资金的良好记录；</w:t>
      </w:r>
    </w:p>
    <w:p>
      <w:pPr>
        <w:pStyle w:val="6"/>
        <w:spacing w:line="540" w:lineRule="exact"/>
        <w:ind w:firstLine="640"/>
        <w:rPr>
          <w:rFonts w:ascii="楷体" w:hAnsi="楷体" w:eastAsia="楷体" w:cs="楷体"/>
          <w:sz w:val="28"/>
          <w:szCs w:val="28"/>
        </w:rPr>
      </w:pPr>
      <w:r>
        <w:rPr>
          <w:rFonts w:hint="eastAsia" w:ascii="楷体" w:hAnsi="楷体" w:eastAsia="楷体" w:cs="楷体"/>
          <w:sz w:val="28"/>
          <w:szCs w:val="28"/>
        </w:rPr>
        <w:t>5.法律、行政法规规定的其他条件。</w:t>
      </w:r>
    </w:p>
    <w:p>
      <w:pPr>
        <w:spacing w:line="540" w:lineRule="exact"/>
        <w:ind w:firstLine="560" w:firstLineChars="200"/>
        <w:rPr>
          <w:rFonts w:ascii="楷体" w:hAnsi="楷体" w:eastAsia="楷体" w:cs="楷体"/>
          <w:bCs/>
          <w:sz w:val="28"/>
          <w:szCs w:val="28"/>
          <w:u w:val="single"/>
        </w:rPr>
      </w:pPr>
      <w:bookmarkStart w:id="7" w:name="_Toc518028895"/>
      <w:bookmarkStart w:id="8" w:name="_Toc534915895"/>
      <w:r>
        <w:rPr>
          <w:rFonts w:hint="eastAsia" w:ascii="楷体" w:hAnsi="楷体" w:eastAsia="楷体" w:cs="楷体"/>
          <w:sz w:val="28"/>
          <w:szCs w:val="28"/>
        </w:rPr>
        <w:t>五、谈判有关说明</w:t>
      </w:r>
      <w:bookmarkEnd w:id="7"/>
      <w:bookmarkEnd w:id="8"/>
    </w:p>
    <w:p>
      <w:pPr>
        <w:widowControl/>
        <w:spacing w:line="460" w:lineRule="exact"/>
        <w:ind w:firstLine="560" w:firstLineChars="200"/>
        <w:jc w:val="left"/>
        <w:rPr>
          <w:rFonts w:ascii="楷体" w:hAnsi="楷体" w:eastAsia="楷体" w:cs="楷体"/>
          <w:spacing w:val="20"/>
          <w:sz w:val="28"/>
          <w:szCs w:val="28"/>
        </w:rPr>
      </w:pPr>
      <w:r>
        <w:rPr>
          <w:rFonts w:hint="eastAsia" w:ascii="楷体" w:hAnsi="楷体" w:eastAsia="楷体" w:cs="楷体"/>
          <w:sz w:val="28"/>
          <w:szCs w:val="28"/>
        </w:rPr>
        <w:t xml:space="preserve">（一）凡有意参加谈判的供应商，请于公告发布之日 </w:t>
      </w:r>
      <w:r>
        <w:rPr>
          <w:rFonts w:hint="eastAsia" w:ascii="楷体" w:hAnsi="楷体" w:eastAsia="楷体" w:cs="楷体"/>
          <w:sz w:val="28"/>
          <w:szCs w:val="28"/>
          <w:lang w:val="en-US" w:eastAsia="zh-CN"/>
        </w:rPr>
        <w:t>2022</w:t>
      </w:r>
      <w:r>
        <w:rPr>
          <w:rFonts w:hint="eastAsia" w:ascii="楷体" w:hAnsi="楷体" w:eastAsia="楷体" w:cs="楷体"/>
          <w:sz w:val="28"/>
          <w:szCs w:val="28"/>
        </w:rPr>
        <w:t>年</w:t>
      </w:r>
      <w:r>
        <w:rPr>
          <w:rFonts w:hint="eastAsia" w:ascii="楷体" w:hAnsi="楷体" w:eastAsia="楷体" w:cs="楷体"/>
          <w:sz w:val="28"/>
          <w:szCs w:val="28"/>
          <w:lang w:val="en-US" w:eastAsia="zh-CN"/>
        </w:rPr>
        <w:t>5</w:t>
      </w:r>
      <w:r>
        <w:rPr>
          <w:rFonts w:hint="eastAsia" w:ascii="楷体" w:hAnsi="楷体" w:eastAsia="楷体" w:cs="楷体"/>
          <w:sz w:val="28"/>
          <w:szCs w:val="28"/>
        </w:rPr>
        <w:t>月</w:t>
      </w:r>
      <w:r>
        <w:rPr>
          <w:rFonts w:hint="eastAsia" w:ascii="楷体" w:hAnsi="楷体" w:eastAsia="楷体" w:cs="楷体"/>
          <w:sz w:val="28"/>
          <w:szCs w:val="28"/>
          <w:lang w:val="en-US" w:eastAsia="zh-CN"/>
        </w:rPr>
        <w:t>5</w:t>
      </w:r>
      <w:r>
        <w:rPr>
          <w:rFonts w:hint="eastAsia" w:ascii="楷体" w:hAnsi="楷体" w:eastAsia="楷体" w:cs="楷体"/>
          <w:sz w:val="28"/>
          <w:szCs w:val="28"/>
        </w:rPr>
        <w:t>日起至提交首次响应文件截止时间之前，在</w:t>
      </w:r>
      <w:r>
        <w:rPr>
          <w:rFonts w:hint="eastAsia" w:ascii="楷体" w:hAnsi="楷体" w:eastAsia="楷体" w:cs="楷体"/>
          <w:spacing w:val="20"/>
          <w:sz w:val="28"/>
          <w:szCs w:val="28"/>
        </w:rPr>
        <w:t>重庆市江北区中医院官网（http:// www.jbzyy.com/）上下载本项目招标文件以及补</w:t>
      </w:r>
      <w:r>
        <w:rPr>
          <w:rFonts w:hint="eastAsia" w:ascii="楷体" w:hAnsi="楷体" w:eastAsia="楷体" w:cs="楷体"/>
          <w:sz w:val="28"/>
          <w:szCs w:val="28"/>
        </w:rPr>
        <w:t>遗等开标前公布的所有项目资料,无论供应商下载与否，均视为已知晓所有谈判内容。</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（二）供应商须满足以下四种要件，其响应文件才被接受：</w:t>
      </w:r>
    </w:p>
    <w:p>
      <w:pPr>
        <w:spacing w:line="540" w:lineRule="exact"/>
        <w:ind w:firstLine="700" w:firstLineChars="250"/>
        <w:rPr>
          <w:rFonts w:ascii="楷体" w:hAnsi="楷体" w:eastAsia="楷体" w:cs="楷体"/>
          <w:b/>
          <w:bCs/>
          <w:color w:val="FF0000"/>
          <w:sz w:val="28"/>
          <w:szCs w:val="28"/>
        </w:rPr>
      </w:pPr>
      <w:r>
        <w:rPr>
          <w:rFonts w:hint="eastAsia" w:ascii="楷体" w:hAnsi="楷体" w:eastAsia="楷体" w:cs="楷体"/>
          <w:sz w:val="28"/>
          <w:szCs w:val="28"/>
        </w:rPr>
        <w:t>1、按时递交了密封符合要求的响应文件；</w:t>
      </w:r>
    </w:p>
    <w:p>
      <w:pPr>
        <w:spacing w:line="540" w:lineRule="exact"/>
        <w:ind w:firstLine="700" w:firstLineChars="250"/>
        <w:rPr>
          <w:rFonts w:ascii="楷体" w:hAnsi="楷体" w:eastAsia="楷体" w:cs="楷体"/>
          <w:sz w:val="28"/>
          <w:szCs w:val="28"/>
        </w:rPr>
      </w:pPr>
      <w:r>
        <w:rPr>
          <w:rFonts w:hint="eastAsia" w:ascii="楷体" w:hAnsi="楷体" w:eastAsia="楷体" w:cs="楷体"/>
          <w:sz w:val="28"/>
          <w:szCs w:val="28"/>
        </w:rPr>
        <w:t>2、按时签到；</w:t>
      </w:r>
    </w:p>
    <w:p>
      <w:pPr>
        <w:spacing w:line="540" w:lineRule="exact"/>
        <w:ind w:firstLine="700" w:firstLineChars="250"/>
        <w:rPr>
          <w:rFonts w:ascii="楷体" w:hAnsi="楷体" w:eastAsia="楷体" w:cs="楷体"/>
          <w:sz w:val="28"/>
          <w:szCs w:val="28"/>
        </w:rPr>
      </w:pPr>
      <w:r>
        <w:rPr>
          <w:rFonts w:hint="eastAsia" w:ascii="楷体" w:hAnsi="楷体" w:eastAsia="楷体" w:cs="楷体"/>
          <w:sz w:val="28"/>
          <w:szCs w:val="28"/>
        </w:rPr>
        <w:t>3、按照谈判文件要求提供相关证明材料的。</w:t>
      </w:r>
    </w:p>
    <w:p>
      <w:pPr>
        <w:spacing w:line="540" w:lineRule="exact"/>
        <w:rPr>
          <w:rFonts w:ascii="楷体" w:hAnsi="楷体" w:eastAsia="楷体" w:cs="楷体"/>
          <w:color w:val="000000"/>
          <w:sz w:val="28"/>
          <w:szCs w:val="28"/>
        </w:rPr>
      </w:pPr>
      <w:r>
        <w:rPr>
          <w:rFonts w:hint="eastAsia" w:ascii="楷体" w:hAnsi="楷体" w:eastAsia="楷体" w:cs="楷体"/>
          <w:sz w:val="28"/>
          <w:szCs w:val="28"/>
        </w:rPr>
        <w:t xml:space="preserve">    （三）</w:t>
      </w:r>
      <w:r>
        <w:rPr>
          <w:rFonts w:hint="eastAsia" w:ascii="楷体" w:hAnsi="楷体" w:eastAsia="楷体" w:cs="楷体"/>
          <w:color w:val="000000"/>
          <w:sz w:val="28"/>
          <w:szCs w:val="28"/>
        </w:rPr>
        <w:t>递交响应文件地点：</w:t>
      </w:r>
      <w:r>
        <w:rPr>
          <w:rFonts w:hint="eastAsia" w:ascii="楷体" w:hAnsi="楷体" w:eastAsia="楷体" w:cs="楷体"/>
          <w:sz w:val="28"/>
          <w:szCs w:val="28"/>
        </w:rPr>
        <w:t>江北区中医院</w:t>
      </w:r>
      <w:r>
        <w:rPr>
          <w:rFonts w:hint="eastAsia" w:ascii="楷体" w:hAnsi="楷体" w:eastAsia="楷体" w:cs="楷体"/>
          <w:sz w:val="28"/>
          <w:szCs w:val="28"/>
          <w:lang w:val="en-US" w:eastAsia="zh-CN"/>
        </w:rPr>
        <w:t>21</w:t>
      </w:r>
      <w:r>
        <w:rPr>
          <w:rFonts w:hint="eastAsia" w:ascii="楷体" w:hAnsi="楷体" w:eastAsia="楷体" w:cs="楷体"/>
          <w:sz w:val="28"/>
          <w:szCs w:val="28"/>
        </w:rPr>
        <w:t>楼会议室</w:t>
      </w:r>
    </w:p>
    <w:p>
      <w:pPr>
        <w:spacing w:line="54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（四）响应文件现场递交。</w:t>
      </w:r>
    </w:p>
    <w:p>
      <w:pPr>
        <w:spacing w:line="540" w:lineRule="exact"/>
        <w:ind w:firstLine="560" w:firstLineChars="200"/>
        <w:rPr>
          <w:rFonts w:hint="default"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（五）谈判开始时间：</w:t>
      </w:r>
      <w:r>
        <w:rPr>
          <w:rFonts w:hint="eastAsia" w:ascii="楷体" w:hAnsi="楷体" w:eastAsia="楷体" w:cs="楷体"/>
          <w:color w:val="000000" w:themeColor="text1"/>
          <w:sz w:val="28"/>
          <w:szCs w:val="28"/>
          <w:lang w:val="en-US" w:eastAsia="zh-CN"/>
          <w14:textFill>
            <w14:solidFill>
              <w14:schemeClr w14:val="tx1"/>
            </w14:solidFill>
          </w14:textFill>
        </w:rPr>
        <w:t>2022.5.10 10：00</w:t>
      </w:r>
    </w:p>
    <w:p>
      <w:pPr>
        <w:spacing w:line="540" w:lineRule="exact"/>
        <w:ind w:firstLine="560" w:firstLineChars="200"/>
        <w:rPr>
          <w:rFonts w:ascii="楷体" w:hAnsi="楷体" w:eastAsia="楷体" w:cs="楷体"/>
          <w:color w:val="000000"/>
          <w:sz w:val="28"/>
          <w:szCs w:val="28"/>
        </w:rPr>
      </w:pPr>
      <w:r>
        <w:rPr>
          <w:rFonts w:hint="eastAsia" w:ascii="楷体" w:hAnsi="楷体" w:eastAsia="楷体" w:cs="楷体"/>
          <w:sz w:val="28"/>
          <w:szCs w:val="28"/>
        </w:rPr>
        <w:t>（六）谈判地点：江北区中医院</w:t>
      </w:r>
      <w:r>
        <w:rPr>
          <w:rFonts w:hint="eastAsia" w:ascii="楷体" w:hAnsi="楷体" w:eastAsia="楷体" w:cs="楷体"/>
          <w:sz w:val="28"/>
          <w:szCs w:val="28"/>
          <w:lang w:val="en-US" w:eastAsia="zh-CN"/>
        </w:rPr>
        <w:t>21</w:t>
      </w:r>
      <w:r>
        <w:rPr>
          <w:rFonts w:hint="eastAsia" w:ascii="楷体" w:hAnsi="楷体" w:eastAsia="楷体" w:cs="楷体"/>
          <w:sz w:val="28"/>
          <w:szCs w:val="28"/>
        </w:rPr>
        <w:t>楼会议室（</w:t>
      </w:r>
      <w:r>
        <w:rPr>
          <w:rFonts w:hint="eastAsia" w:ascii="楷体" w:hAnsi="楷体" w:eastAsia="楷体" w:cs="楷体"/>
          <w:color w:val="000000"/>
          <w:sz w:val="28"/>
          <w:szCs w:val="28"/>
        </w:rPr>
        <w:t>江北区建新东路35号）</w:t>
      </w:r>
    </w:p>
    <w:p>
      <w:pPr>
        <w:spacing w:line="54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sz w:val="28"/>
          <w:szCs w:val="28"/>
        </w:rPr>
        <w:t>（七）评标时，供应商在竞争性谈判小组要求的时间内提供竞争性谈判文件规定的特定资格证明文件原件备查，不能按时提供者视为无效投标。</w:t>
      </w:r>
    </w:p>
    <w:p>
      <w:pPr>
        <w:snapToGrid w:val="0"/>
        <w:spacing w:line="540" w:lineRule="exact"/>
        <w:ind w:firstLine="420" w:firstLineChars="150"/>
        <w:rPr>
          <w:rFonts w:ascii="楷体" w:hAnsi="楷体" w:eastAsia="楷体" w:cs="楷体"/>
          <w:color w:val="000000"/>
          <w:sz w:val="28"/>
          <w:szCs w:val="28"/>
        </w:rPr>
      </w:pPr>
      <w:r>
        <w:rPr>
          <w:rFonts w:hint="eastAsia" w:ascii="楷体" w:hAnsi="楷体" w:eastAsia="楷体" w:cs="楷体"/>
          <w:color w:val="000000"/>
          <w:sz w:val="28"/>
          <w:szCs w:val="28"/>
        </w:rPr>
        <w:t>（八）谈判报价包括完成本项目所需的设备或货物购买（制造）费、辅材费、运输费、装卸费、安装调试费、培训费及各种应纳的税费。因供应商自身原因造成漏报、少报皆由其自行承担责任，采购人不再补偿。</w:t>
      </w:r>
    </w:p>
    <w:p>
      <w:pPr>
        <w:spacing w:line="540" w:lineRule="exact"/>
        <w:ind w:firstLine="560" w:firstLineChars="200"/>
        <w:rPr>
          <w:rFonts w:ascii="楷体" w:hAnsi="楷体" w:eastAsia="楷体" w:cs="楷体"/>
          <w:sz w:val="28"/>
          <w:szCs w:val="28"/>
        </w:rPr>
      </w:pPr>
      <w:bookmarkStart w:id="9" w:name="_Toc518028897"/>
      <w:r>
        <w:rPr>
          <w:rFonts w:hint="eastAsia" w:ascii="楷体" w:hAnsi="楷体" w:eastAsia="楷体" w:cs="楷体"/>
          <w:sz w:val="28"/>
          <w:szCs w:val="28"/>
        </w:rPr>
        <w:t>六、其它有关规定</w:t>
      </w:r>
      <w:bookmarkEnd w:id="9"/>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1、法定代表人为同一个人的两个及两个以上法人，母公司、全资子公司及其控股公司，都不得在同一货物招标中同时投标。</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2、同一合同包的货物，制造商参与投标的，不得再委托代理商参与投标。</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3、超过投标截止时间、不按本招标文件规定密封的投标,或不按招标文件规定提交有效足额投标保证金的投标，恕不接受。</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七、投标费用</w:t>
      </w:r>
    </w:p>
    <w:p>
      <w:pPr>
        <w:spacing w:line="54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参与谈判的供应商应承担其编制响应文件与递交响应文件所涉及的一切费用，不论谈判结果如何，采购人在任何情况下无义务也无责任承担这些费用。</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八、评标方法</w:t>
      </w:r>
    </w:p>
    <w:p>
      <w:pPr>
        <w:snapToGrid w:val="0"/>
        <w:spacing w:line="540" w:lineRule="exact"/>
        <w:ind w:firstLine="420" w:firstLineChars="150"/>
        <w:rPr>
          <w:rFonts w:ascii="楷体" w:hAnsi="楷体" w:eastAsia="楷体" w:cs="楷体"/>
          <w:sz w:val="28"/>
          <w:szCs w:val="28"/>
        </w:rPr>
      </w:pPr>
      <w:r>
        <w:rPr>
          <w:rFonts w:hint="eastAsia" w:ascii="楷体" w:hAnsi="楷体" w:eastAsia="楷体" w:cs="楷体"/>
          <w:color w:val="000000"/>
          <w:sz w:val="28"/>
          <w:szCs w:val="28"/>
        </w:rPr>
        <w:t>1.评标小组将依照本招标文件相关规定对投标人资格和符合性评审，再对通过资格和符合性评审的投标人进行质量和服务响应评审，以上均能满足实质性响应要求的供货商提交最后报价，经采购小组进行确认，依据最终价格按照由低到高的顺序推荐中标候选人。</w:t>
      </w:r>
      <w:r>
        <w:rPr>
          <w:rFonts w:hint="eastAsia" w:ascii="楷体" w:hAnsi="楷体" w:eastAsia="楷体" w:cs="楷体"/>
          <w:sz w:val="28"/>
          <w:szCs w:val="28"/>
        </w:rPr>
        <w:t>若为下列情况之一的，成交供应商因不可抗力或者自身原因不能履行合同的，采购人可以确定排名其后一位的成交候选人为成交供应商。</w:t>
      </w:r>
    </w:p>
    <w:p>
      <w:pPr>
        <w:snapToGrid w:val="0"/>
        <w:spacing w:line="540" w:lineRule="exact"/>
        <w:rPr>
          <w:rFonts w:ascii="楷体" w:hAnsi="楷体" w:eastAsia="楷体" w:cs="楷体"/>
          <w:color w:val="auto"/>
          <w:sz w:val="28"/>
          <w:szCs w:val="28"/>
        </w:rPr>
      </w:pPr>
      <w:r>
        <w:rPr>
          <w:rFonts w:hint="eastAsia" w:ascii="楷体" w:hAnsi="楷体" w:eastAsia="楷体" w:cs="楷体"/>
          <w:color w:val="000000"/>
          <w:sz w:val="28"/>
          <w:szCs w:val="28"/>
        </w:rPr>
        <w:t xml:space="preserve">    2.项目单项报价不得超过限价，超过限价的按照废标处理。若供应商的最后报价经综评后价格相同，按技术参数（条款）的优劣顺序排列；以上都相同的，按服务条款的优劣顺序排列。</w:t>
      </w:r>
      <w:r>
        <w:rPr>
          <w:rFonts w:hint="eastAsia" w:ascii="楷体" w:hAnsi="楷体" w:eastAsia="楷体" w:cs="楷体"/>
          <w:color w:val="auto"/>
          <w:sz w:val="28"/>
          <w:szCs w:val="28"/>
        </w:rPr>
        <w:t>若上述条款均满足并存在相同报价，则相同者继续报价，直到最低价唯一为止。</w:t>
      </w:r>
    </w:p>
    <w:p>
      <w:pPr>
        <w:snapToGrid w:val="0"/>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九、中标结果公布</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采购小组将谈判结束后两个工作日内公布成交结果，若有投标人对成交结果提出质疑的，应在公布成交结果后3个工作日内向采购人提出书面质疑。</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十、中标通知</w:t>
      </w:r>
    </w:p>
    <w:p>
      <w:pPr>
        <w:pStyle w:val="4"/>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中标结果公布</w:t>
      </w:r>
      <w:r>
        <w:rPr>
          <w:rFonts w:hint="eastAsia" w:ascii="楷体" w:hAnsi="楷体" w:eastAsia="楷体" w:cs="楷体"/>
          <w:color w:val="000000"/>
          <w:sz w:val="28"/>
          <w:szCs w:val="28"/>
        </w:rPr>
        <w:t>十</w:t>
      </w:r>
      <w:r>
        <w:rPr>
          <w:rFonts w:hint="eastAsia" w:ascii="楷体" w:hAnsi="楷体" w:eastAsia="楷体" w:cs="楷体"/>
          <w:sz w:val="28"/>
          <w:szCs w:val="28"/>
        </w:rPr>
        <w:t>个工作日内，中标人按采购人要求与采购人签订采购合同。</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十一、联系方式</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联系人：</w:t>
      </w:r>
      <w:r>
        <w:rPr>
          <w:rFonts w:hint="eastAsia" w:ascii="楷体" w:hAnsi="楷体" w:eastAsia="楷体" w:cs="楷体"/>
          <w:sz w:val="28"/>
          <w:szCs w:val="28"/>
          <w:lang w:val="en-US" w:eastAsia="zh-CN"/>
        </w:rPr>
        <w:t>胡先生</w:t>
      </w:r>
      <w:r>
        <w:rPr>
          <w:rFonts w:hint="eastAsia" w:ascii="楷体" w:hAnsi="楷体" w:eastAsia="楷体" w:cs="楷体"/>
          <w:sz w:val="28"/>
          <w:szCs w:val="28"/>
        </w:rPr>
        <w:t xml:space="preserve">       </w:t>
      </w:r>
    </w:p>
    <w:p>
      <w:pPr>
        <w:spacing w:line="540" w:lineRule="exact"/>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rPr>
        <w:t>电话：</w:t>
      </w:r>
      <w:r>
        <w:rPr>
          <w:rFonts w:hint="eastAsia" w:ascii="楷体" w:hAnsi="楷体" w:eastAsia="楷体" w:cs="楷体"/>
          <w:sz w:val="28"/>
          <w:szCs w:val="28"/>
          <w:lang w:val="en-US" w:eastAsia="zh-CN"/>
        </w:rPr>
        <w:t>67739003</w:t>
      </w:r>
    </w:p>
    <w:p>
      <w:pPr>
        <w:spacing w:line="540" w:lineRule="exact"/>
        <w:ind w:firstLine="560" w:firstLineChars="200"/>
        <w:rPr>
          <w:rFonts w:ascii="楷体" w:hAnsi="楷体" w:eastAsia="楷体" w:cs="楷体"/>
          <w:sz w:val="28"/>
          <w:szCs w:val="28"/>
        </w:rPr>
      </w:pPr>
      <w:r>
        <w:rPr>
          <w:rFonts w:hint="eastAsia" w:ascii="楷体" w:hAnsi="楷体" w:eastAsia="楷体" w:cs="楷体"/>
          <w:sz w:val="28"/>
          <w:szCs w:val="28"/>
        </w:rPr>
        <w:t>地址：重庆市江北区建新东路一村35号</w:t>
      </w:r>
    </w:p>
    <w:p>
      <w:pPr>
        <w:pStyle w:val="10"/>
        <w:widowControl/>
        <w:spacing w:beforeAutospacing="0" w:afterAutospacing="0" w:line="540" w:lineRule="exact"/>
        <w:rPr>
          <w:rFonts w:ascii="楷体" w:hAnsi="楷体" w:eastAsia="楷体" w:cs="楷体"/>
          <w:color w:val="000000"/>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bookmarkStart w:id="11" w:name="_GoBack"/>
      <w:bookmarkEnd w:id="11"/>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p>
    <w:p>
      <w:pPr>
        <w:pStyle w:val="10"/>
        <w:widowControl/>
        <w:spacing w:beforeAutospacing="0" w:afterAutospacing="0" w:line="540" w:lineRule="exact"/>
        <w:rPr>
          <w:rFonts w:ascii="楷体" w:hAnsi="楷体" w:eastAsia="楷体" w:cs="楷体"/>
          <w:bCs/>
          <w:sz w:val="32"/>
          <w:szCs w:val="32"/>
        </w:rPr>
      </w:pPr>
      <w:r>
        <w:rPr>
          <w:rFonts w:hint="eastAsia" w:ascii="楷体" w:hAnsi="楷体" w:eastAsia="楷体" w:cs="楷体"/>
          <w:bCs/>
          <w:sz w:val="32"/>
          <w:szCs w:val="32"/>
        </w:rPr>
        <w:t>附件一</w:t>
      </w:r>
    </w:p>
    <w:p>
      <w:pPr>
        <w:pStyle w:val="10"/>
        <w:widowControl/>
        <w:spacing w:beforeAutospacing="0" w:afterAutospacing="0" w:line="540" w:lineRule="exact"/>
        <w:jc w:val="center"/>
        <w:rPr>
          <w:rFonts w:ascii="楷体" w:hAnsi="楷体" w:eastAsia="楷体" w:cs="楷体"/>
          <w:bCs/>
          <w:sz w:val="36"/>
          <w:szCs w:val="36"/>
        </w:rPr>
      </w:pPr>
      <w:r>
        <w:rPr>
          <w:rFonts w:hint="eastAsia" w:ascii="楷体" w:hAnsi="楷体" w:eastAsia="楷体" w:cs="楷体"/>
          <w:bCs/>
          <w:sz w:val="36"/>
          <w:szCs w:val="36"/>
        </w:rPr>
        <w:t>江北区中医院监控中心UPS主机采购项目清单</w:t>
      </w:r>
    </w:p>
    <w:tbl>
      <w:tblPr>
        <w:tblStyle w:val="11"/>
        <w:tblpPr w:leftFromText="180" w:rightFromText="180" w:vertAnchor="text" w:horzAnchor="page" w:tblpX="1500" w:tblpY="501"/>
        <w:tblOverlap w:val="never"/>
        <w:tblW w:w="8844" w:type="dxa"/>
        <w:tblInd w:w="0" w:type="dxa"/>
        <w:tblLayout w:type="fixed"/>
        <w:tblCellMar>
          <w:top w:w="0" w:type="dxa"/>
          <w:left w:w="108" w:type="dxa"/>
          <w:bottom w:w="0" w:type="dxa"/>
          <w:right w:w="108" w:type="dxa"/>
        </w:tblCellMar>
      </w:tblPr>
      <w:tblGrid>
        <w:gridCol w:w="780"/>
        <w:gridCol w:w="1251"/>
        <w:gridCol w:w="925"/>
        <w:gridCol w:w="863"/>
        <w:gridCol w:w="1175"/>
        <w:gridCol w:w="2543"/>
        <w:gridCol w:w="1307"/>
      </w:tblGrid>
      <w:tr>
        <w:tblPrEx>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序号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设备名称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数量</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单位</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品牌</w:t>
            </w: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技术规格</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kern w:val="0"/>
                <w:sz w:val="22"/>
                <w:szCs w:val="22"/>
                <w:lang w:bidi="ar"/>
              </w:rPr>
            </w:pPr>
            <w:r>
              <w:rPr>
                <w:rFonts w:hint="eastAsia" w:ascii="楷体" w:hAnsi="楷体" w:eastAsia="楷体" w:cs="楷体"/>
                <w:b/>
                <w:bCs/>
                <w:color w:val="000000"/>
                <w:kern w:val="0"/>
                <w:sz w:val="22"/>
                <w:szCs w:val="22"/>
                <w:lang w:bidi="ar"/>
              </w:rPr>
              <w:t>限价</w:t>
            </w:r>
          </w:p>
        </w:tc>
      </w:tr>
      <w:tr>
        <w:tblPrEx>
          <w:tblCellMar>
            <w:top w:w="0" w:type="dxa"/>
            <w:left w:w="108" w:type="dxa"/>
            <w:bottom w:w="0" w:type="dxa"/>
            <w:right w:w="108" w:type="dxa"/>
          </w:tblCellMar>
        </w:tblPrEx>
        <w:trPr>
          <w:trHeight w:val="68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UPS主机</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 xml:space="preserve">1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楷体" w:hAnsi="楷体" w:eastAsia="楷体" w:cs="楷体"/>
                <w:color w:val="000000"/>
                <w:sz w:val="22"/>
                <w:szCs w:val="22"/>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楷体" w:hAnsi="楷体" w:eastAsia="楷体" w:cs="楷体"/>
                <w:szCs w:val="21"/>
              </w:rPr>
            </w:pPr>
            <w:r>
              <w:rPr>
                <w:rFonts w:hint="eastAsia" w:ascii="楷体" w:hAnsi="楷体" w:eastAsia="楷体" w:cs="楷体"/>
                <w:szCs w:val="21"/>
              </w:rPr>
              <w:t>1、</w:t>
            </w:r>
            <w:r>
              <w:rPr>
                <w:rFonts w:hint="eastAsia" w:ascii="方正仿宋_GBK" w:hAnsi="宋体" w:eastAsia="方正仿宋_GBK"/>
                <w:szCs w:val="21"/>
              </w:rPr>
              <w:t>★</w:t>
            </w:r>
            <w:r>
              <w:rPr>
                <w:rFonts w:hint="eastAsia" w:ascii="楷体" w:hAnsi="楷体" w:eastAsia="楷体" w:cs="楷体"/>
                <w:szCs w:val="21"/>
              </w:rPr>
              <w:t>UPS设备容量：20KVA,≥16KW；进线380V/出线380V</w:t>
            </w:r>
          </w:p>
          <w:p>
            <w:pPr>
              <w:rPr>
                <w:rFonts w:ascii="楷体" w:hAnsi="楷体" w:eastAsia="楷体" w:cs="楷体"/>
                <w:szCs w:val="21"/>
              </w:rPr>
            </w:pPr>
            <w:r>
              <w:rPr>
                <w:rFonts w:hint="eastAsia" w:ascii="楷体" w:hAnsi="楷体" w:eastAsia="楷体" w:cs="楷体"/>
                <w:b/>
                <w:bCs/>
                <w:szCs w:val="21"/>
              </w:rPr>
              <w:t>2、</w:t>
            </w:r>
            <w:r>
              <w:rPr>
                <w:rFonts w:hint="eastAsia" w:ascii="方正仿宋_GBK" w:hAnsi="宋体" w:eastAsia="方正仿宋_GBK"/>
                <w:szCs w:val="21"/>
              </w:rPr>
              <w:t>★</w:t>
            </w:r>
            <w:r>
              <w:rPr>
                <w:rFonts w:hint="eastAsia" w:ascii="楷体" w:hAnsi="楷体" w:eastAsia="楷体" w:cs="楷体"/>
                <w:szCs w:val="21"/>
              </w:rPr>
              <w:t>工频在线式,带隔离变压器；支持两路不同的市电接入，提高系统的可靠性；</w:t>
            </w:r>
          </w:p>
          <w:p>
            <w:pPr>
              <w:rPr>
                <w:rFonts w:ascii="楷体" w:hAnsi="楷体" w:eastAsia="楷体" w:cs="楷体"/>
                <w:szCs w:val="21"/>
              </w:rPr>
            </w:pPr>
            <w:r>
              <w:rPr>
                <w:rFonts w:hint="eastAsia" w:ascii="楷体" w:hAnsi="楷体" w:eastAsia="楷体" w:cs="楷体"/>
                <w:szCs w:val="21"/>
              </w:rPr>
              <w:t>3、采用智能风扇散热；</w:t>
            </w:r>
          </w:p>
          <w:p>
            <w:pPr>
              <w:rPr>
                <w:rFonts w:ascii="楷体" w:hAnsi="楷体" w:eastAsia="楷体" w:cs="楷体"/>
                <w:szCs w:val="21"/>
              </w:rPr>
            </w:pPr>
            <w:r>
              <w:rPr>
                <w:rFonts w:hint="eastAsia" w:ascii="楷体" w:hAnsi="楷体" w:eastAsia="楷体" w:cs="楷体"/>
                <w:szCs w:val="21"/>
              </w:rPr>
              <w:t>4、支持冗余并机模式：可进行≥</w:t>
            </w:r>
            <w:r>
              <w:rPr>
                <w:rFonts w:hint="eastAsia" w:ascii="楷体" w:hAnsi="楷体" w:eastAsia="楷体" w:cs="楷体"/>
                <w:color w:val="FF0000"/>
                <w:szCs w:val="21"/>
              </w:rPr>
              <w:t>1</w:t>
            </w:r>
            <w:r>
              <w:rPr>
                <w:rFonts w:hint="eastAsia" w:ascii="楷体" w:hAnsi="楷体" w:eastAsia="楷体" w:cs="楷体"/>
                <w:szCs w:val="21"/>
              </w:rPr>
              <w:t>台及以上的UPS并机，按UPS大小自动分配负载量，无需额外选配并机柜；</w:t>
            </w:r>
          </w:p>
          <w:p>
            <w:pPr>
              <w:rPr>
                <w:rFonts w:ascii="楷体" w:hAnsi="楷体" w:eastAsia="楷体" w:cs="楷体"/>
                <w:szCs w:val="21"/>
              </w:rPr>
            </w:pPr>
            <w:r>
              <w:rPr>
                <w:rFonts w:hint="eastAsia" w:ascii="楷体" w:hAnsi="楷体" w:eastAsia="楷体" w:cs="楷体"/>
                <w:szCs w:val="21"/>
              </w:rPr>
              <w:t>5、</w:t>
            </w:r>
            <w:r>
              <w:rPr>
                <w:rFonts w:hint="eastAsia" w:ascii="方正仿宋_GBK" w:hAnsi="宋体" w:eastAsia="方正仿宋_GBK"/>
                <w:szCs w:val="21"/>
              </w:rPr>
              <w:t>★</w:t>
            </w:r>
            <w:r>
              <w:rPr>
                <w:rFonts w:hint="eastAsia" w:ascii="楷体" w:hAnsi="楷体" w:eastAsia="楷体" w:cs="楷体"/>
                <w:szCs w:val="21"/>
              </w:rPr>
              <w:t>标配ECO,EPO功能；</w:t>
            </w:r>
          </w:p>
          <w:p>
            <w:pPr>
              <w:rPr>
                <w:rFonts w:ascii="楷体" w:hAnsi="楷体" w:eastAsia="楷体" w:cs="楷体"/>
                <w:szCs w:val="21"/>
              </w:rPr>
            </w:pPr>
            <w:r>
              <w:rPr>
                <w:rFonts w:hint="eastAsia" w:ascii="楷体" w:hAnsi="楷体" w:eastAsia="楷体" w:cs="楷体"/>
                <w:szCs w:val="21"/>
              </w:rPr>
              <w:t>6、电池冷启动功能，电池放电欠压保护后，市电恢复时可自动启动UPS；</w:t>
            </w:r>
          </w:p>
          <w:p>
            <w:pPr>
              <w:rPr>
                <w:rFonts w:ascii="楷体" w:hAnsi="楷体" w:eastAsia="楷体" w:cs="楷体"/>
                <w:szCs w:val="21"/>
              </w:rPr>
            </w:pPr>
            <w:r>
              <w:rPr>
                <w:rFonts w:hint="eastAsia" w:ascii="楷体" w:hAnsi="楷体" w:eastAsia="楷体" w:cs="楷体"/>
                <w:szCs w:val="21"/>
              </w:rPr>
              <w:t>7、UPS的基本功能参数如下：</w:t>
            </w:r>
          </w:p>
          <w:p>
            <w:pPr>
              <w:rPr>
                <w:rFonts w:ascii="楷体" w:hAnsi="楷体" w:eastAsia="楷体" w:cs="楷体"/>
                <w:szCs w:val="21"/>
              </w:rPr>
            </w:pPr>
            <w:r>
              <w:rPr>
                <w:rFonts w:hint="eastAsia" w:ascii="楷体" w:hAnsi="楷体" w:eastAsia="楷体" w:cs="楷体"/>
                <w:szCs w:val="21"/>
              </w:rPr>
              <w:t>7.1输入功率因素：≥ 0.9；</w:t>
            </w:r>
          </w:p>
          <w:p>
            <w:pPr>
              <w:rPr>
                <w:rFonts w:ascii="楷体" w:hAnsi="楷体" w:eastAsia="楷体" w:cs="楷体"/>
                <w:szCs w:val="21"/>
              </w:rPr>
            </w:pPr>
            <w:r>
              <w:rPr>
                <w:rFonts w:hint="eastAsia" w:ascii="楷体" w:hAnsi="楷体" w:eastAsia="楷体" w:cs="楷体"/>
                <w:szCs w:val="21"/>
              </w:rPr>
              <w:t>7.2相数：三相+N+G；</w:t>
            </w:r>
          </w:p>
          <w:p>
            <w:pPr>
              <w:rPr>
                <w:rFonts w:ascii="楷体" w:hAnsi="楷体" w:eastAsia="楷体" w:cs="楷体"/>
                <w:szCs w:val="21"/>
              </w:rPr>
            </w:pPr>
            <w:r>
              <w:rPr>
                <w:rFonts w:hint="eastAsia" w:ascii="楷体" w:hAnsi="楷体" w:eastAsia="楷体" w:cs="楷体"/>
                <w:szCs w:val="21"/>
              </w:rPr>
              <w:t>7.3输入电压范围：380VAC±25%；</w:t>
            </w:r>
          </w:p>
          <w:p>
            <w:pPr>
              <w:rPr>
                <w:rFonts w:ascii="楷体" w:hAnsi="楷体" w:eastAsia="楷体" w:cs="楷体"/>
                <w:szCs w:val="21"/>
              </w:rPr>
            </w:pPr>
            <w:r>
              <w:rPr>
                <w:rFonts w:hint="eastAsia" w:ascii="楷体" w:hAnsi="楷体" w:eastAsia="楷体" w:cs="楷体"/>
                <w:szCs w:val="21"/>
              </w:rPr>
              <w:t>7.4输入频率：50Hz±10%，60Hz±10%；</w:t>
            </w:r>
          </w:p>
          <w:p>
            <w:pPr>
              <w:rPr>
                <w:rFonts w:ascii="楷体" w:hAnsi="楷体" w:eastAsia="楷体" w:cs="楷体"/>
                <w:szCs w:val="21"/>
              </w:rPr>
            </w:pPr>
            <w:r>
              <w:rPr>
                <w:rFonts w:hint="eastAsia" w:ascii="楷体" w:hAnsi="楷体" w:eastAsia="楷体" w:cs="楷体"/>
                <w:szCs w:val="21"/>
              </w:rPr>
              <w:t>7.5输出功率因素：</w:t>
            </w:r>
            <w:bookmarkStart w:id="10" w:name="OLE_LINK1"/>
            <w:r>
              <w:rPr>
                <w:rFonts w:hint="eastAsia" w:ascii="楷体" w:hAnsi="楷体" w:eastAsia="楷体" w:cs="楷体"/>
                <w:szCs w:val="21"/>
              </w:rPr>
              <w:t>≥</w:t>
            </w:r>
            <w:bookmarkEnd w:id="10"/>
            <w:r>
              <w:rPr>
                <w:rFonts w:hint="eastAsia" w:ascii="楷体" w:hAnsi="楷体" w:eastAsia="楷体" w:cs="楷体"/>
                <w:szCs w:val="21"/>
              </w:rPr>
              <w:t>0.8；</w:t>
            </w:r>
          </w:p>
          <w:p>
            <w:pPr>
              <w:rPr>
                <w:rFonts w:ascii="楷体" w:hAnsi="楷体" w:eastAsia="楷体" w:cs="楷体"/>
                <w:szCs w:val="21"/>
              </w:rPr>
            </w:pPr>
            <w:r>
              <w:rPr>
                <w:rFonts w:hint="eastAsia" w:ascii="楷体" w:hAnsi="楷体" w:eastAsia="楷体" w:cs="楷体"/>
                <w:szCs w:val="21"/>
              </w:rPr>
              <w:t>7.6输出电压稳定度：380±1%；</w:t>
            </w:r>
          </w:p>
          <w:p>
            <w:pPr>
              <w:rPr>
                <w:rFonts w:ascii="楷体" w:hAnsi="楷体" w:eastAsia="楷体" w:cs="楷体"/>
                <w:szCs w:val="21"/>
              </w:rPr>
            </w:pPr>
            <w:r>
              <w:rPr>
                <w:rFonts w:hint="eastAsia" w:ascii="楷体" w:hAnsi="楷体" w:eastAsia="楷体" w:cs="楷体"/>
                <w:szCs w:val="21"/>
              </w:rPr>
              <w:t>7.7输出频率：50/60Hz±1%；</w:t>
            </w:r>
          </w:p>
          <w:p>
            <w:pPr>
              <w:rPr>
                <w:rFonts w:ascii="楷体" w:hAnsi="楷体" w:eastAsia="楷体" w:cs="楷体"/>
                <w:szCs w:val="21"/>
              </w:rPr>
            </w:pPr>
            <w:r>
              <w:rPr>
                <w:rFonts w:hint="eastAsia" w:ascii="楷体" w:hAnsi="楷体" w:eastAsia="楷体" w:cs="楷体"/>
                <w:szCs w:val="21"/>
              </w:rPr>
              <w:t>7.8输出波形：正弦波；</w:t>
            </w:r>
          </w:p>
          <w:p>
            <w:pPr>
              <w:rPr>
                <w:rFonts w:ascii="楷体" w:hAnsi="楷体" w:eastAsia="楷体" w:cs="楷体"/>
                <w:szCs w:val="21"/>
              </w:rPr>
            </w:pPr>
            <w:r>
              <w:rPr>
                <w:rFonts w:hint="eastAsia" w:ascii="楷体" w:hAnsi="楷体" w:eastAsia="楷体" w:cs="楷体"/>
                <w:szCs w:val="21"/>
              </w:rPr>
              <w:t>7.9谐波失真：线性负载&lt;3%;非线性负载&lt;5%；</w:t>
            </w:r>
          </w:p>
          <w:p>
            <w:pPr>
              <w:rPr>
                <w:rFonts w:ascii="楷体" w:hAnsi="楷体" w:eastAsia="楷体" w:cs="楷体"/>
                <w:szCs w:val="21"/>
              </w:rPr>
            </w:pPr>
            <w:r>
              <w:rPr>
                <w:rFonts w:hint="eastAsia" w:ascii="楷体" w:hAnsi="楷体" w:eastAsia="楷体" w:cs="楷体"/>
                <w:szCs w:val="21"/>
              </w:rPr>
              <w:t>7.10过载能力：125%30min，150%1min，＞150%300ms；</w:t>
            </w:r>
          </w:p>
          <w:p>
            <w:pPr>
              <w:rPr>
                <w:rFonts w:ascii="楷体" w:hAnsi="楷体" w:eastAsia="楷体" w:cs="楷体"/>
                <w:szCs w:val="21"/>
              </w:rPr>
            </w:pPr>
            <w:r>
              <w:rPr>
                <w:rFonts w:hint="eastAsia" w:ascii="楷体" w:hAnsi="楷体" w:eastAsia="楷体" w:cs="楷体"/>
                <w:szCs w:val="21"/>
              </w:rPr>
              <w:t>7.11逆变器效率（负载100%）：≥93；</w:t>
            </w:r>
          </w:p>
          <w:p>
            <w:pPr>
              <w:rPr>
                <w:rFonts w:ascii="楷体" w:hAnsi="楷体" w:eastAsia="楷体" w:cs="楷体"/>
                <w:szCs w:val="21"/>
              </w:rPr>
            </w:pPr>
            <w:r>
              <w:rPr>
                <w:rFonts w:hint="eastAsia" w:ascii="楷体" w:hAnsi="楷体" w:eastAsia="楷体" w:cs="楷体"/>
                <w:szCs w:val="21"/>
              </w:rPr>
              <w:t>7.12静态旁路转换时间：0ms；</w:t>
            </w:r>
          </w:p>
          <w:p>
            <w:pPr>
              <w:rPr>
                <w:rFonts w:ascii="楷体" w:hAnsi="楷体" w:eastAsia="楷体" w:cs="楷体"/>
                <w:szCs w:val="21"/>
              </w:rPr>
            </w:pPr>
            <w:r>
              <w:rPr>
                <w:rFonts w:hint="eastAsia" w:ascii="楷体" w:hAnsi="楷体" w:eastAsia="楷体" w:cs="楷体"/>
                <w:szCs w:val="21"/>
              </w:rPr>
              <w:t>7.13具有交流输入过压、欠压保护，输出过压欠压保护，输出过载短路保护，电池欠压预警保护，机内过温保护；</w:t>
            </w:r>
          </w:p>
          <w:p>
            <w:pPr>
              <w:rPr>
                <w:rFonts w:ascii="楷体" w:hAnsi="楷体" w:eastAsia="楷体" w:cs="楷体"/>
                <w:szCs w:val="21"/>
              </w:rPr>
            </w:pPr>
            <w:r>
              <w:rPr>
                <w:rFonts w:hint="eastAsia" w:ascii="楷体" w:hAnsi="楷体" w:eastAsia="楷体" w:cs="楷体"/>
                <w:szCs w:val="21"/>
              </w:rPr>
              <w:t>7.14通讯接口：提供干接点通信和RS232/RS485，能实现UPS的智能监控；</w:t>
            </w:r>
          </w:p>
          <w:p>
            <w:pPr>
              <w:rPr>
                <w:rFonts w:ascii="楷体" w:hAnsi="楷体" w:eastAsia="楷体" w:cs="楷体"/>
                <w:szCs w:val="21"/>
              </w:rPr>
            </w:pPr>
            <w:r>
              <w:rPr>
                <w:rFonts w:hint="eastAsia" w:ascii="楷体" w:hAnsi="楷体" w:eastAsia="楷体" w:cs="楷体"/>
                <w:szCs w:val="21"/>
              </w:rPr>
              <w:t>7.15运行温度：0~40℃；</w:t>
            </w:r>
          </w:p>
          <w:p>
            <w:pPr>
              <w:rPr>
                <w:rFonts w:ascii="楷体" w:hAnsi="楷体" w:eastAsia="楷体" w:cs="楷体"/>
                <w:szCs w:val="21"/>
              </w:rPr>
            </w:pPr>
            <w:r>
              <w:rPr>
                <w:rFonts w:hint="eastAsia" w:ascii="楷体" w:hAnsi="楷体" w:eastAsia="楷体" w:cs="楷体"/>
                <w:szCs w:val="21"/>
              </w:rPr>
              <w:t>7.16相对湿度(无凝结)：0%~90%；</w:t>
            </w:r>
          </w:p>
          <w:p>
            <w:pPr>
              <w:rPr>
                <w:rFonts w:ascii="楷体" w:hAnsi="楷体" w:eastAsia="楷体" w:cs="楷体"/>
                <w:szCs w:val="21"/>
              </w:rPr>
            </w:pPr>
            <w:r>
              <w:rPr>
                <w:rFonts w:hint="eastAsia" w:ascii="楷体" w:hAnsi="楷体" w:eastAsia="楷体" w:cs="楷体"/>
                <w:szCs w:val="21"/>
              </w:rPr>
              <w:t>7.17运行高度：&lt;1000米 (每增加100米功率下降1%，最高4000米)；</w:t>
            </w:r>
          </w:p>
          <w:p>
            <w:pPr>
              <w:rPr>
                <w:rFonts w:ascii="楷体" w:hAnsi="楷体" w:eastAsia="楷体" w:cs="楷体"/>
                <w:color w:val="auto"/>
                <w:szCs w:val="21"/>
              </w:rPr>
            </w:pPr>
            <w:r>
              <w:rPr>
                <w:rFonts w:hint="eastAsia" w:ascii="楷体" w:hAnsi="楷体" w:eastAsia="楷体" w:cs="楷体"/>
                <w:szCs w:val="21"/>
              </w:rPr>
              <w:t>7.18冷却方式：强制通风；</w:t>
            </w:r>
          </w:p>
          <w:p>
            <w:pPr>
              <w:rPr>
                <w:rFonts w:ascii="楷体" w:hAnsi="楷体" w:eastAsia="楷体" w:cs="楷体"/>
                <w:color w:val="auto"/>
                <w:szCs w:val="21"/>
              </w:rPr>
            </w:pPr>
            <w:r>
              <w:rPr>
                <w:rFonts w:hint="eastAsia" w:ascii="楷体" w:hAnsi="楷体" w:eastAsia="楷体" w:cs="楷体"/>
                <w:color w:val="auto"/>
                <w:szCs w:val="21"/>
              </w:rPr>
              <w:t>7．19噪声：&lt;65db；</w:t>
            </w:r>
          </w:p>
          <w:p>
            <w:pPr>
              <w:rPr>
                <w:rFonts w:ascii="楷体" w:hAnsi="楷体" w:eastAsia="楷体" w:cs="楷体"/>
                <w:color w:val="auto"/>
                <w:szCs w:val="21"/>
              </w:rPr>
            </w:pPr>
            <w:r>
              <w:rPr>
                <w:rFonts w:hint="eastAsia" w:ascii="楷体" w:hAnsi="楷体" w:eastAsia="楷体" w:cs="楷体"/>
                <w:color w:val="auto"/>
                <w:szCs w:val="21"/>
              </w:rPr>
              <w:t>7.20防护等级：IP20；</w:t>
            </w:r>
          </w:p>
          <w:p>
            <w:pPr>
              <w:rPr>
                <w:rFonts w:ascii="楷体" w:hAnsi="楷体" w:eastAsia="楷体" w:cs="楷体"/>
                <w:szCs w:val="21"/>
              </w:rPr>
            </w:pPr>
            <w:r>
              <w:rPr>
                <w:rFonts w:hint="eastAsia" w:ascii="楷体" w:hAnsi="楷体" w:eastAsia="楷体" w:cs="楷体"/>
                <w:szCs w:val="21"/>
              </w:rPr>
              <w:t>7.21接线方式：底部/背部；</w:t>
            </w:r>
          </w:p>
          <w:p>
            <w:pPr>
              <w:rPr>
                <w:rFonts w:ascii="楷体" w:hAnsi="楷体" w:eastAsia="楷体" w:cs="楷体"/>
                <w:color w:val="000000"/>
                <w:sz w:val="22"/>
                <w:szCs w:val="22"/>
              </w:rPr>
            </w:pPr>
            <w:r>
              <w:rPr>
                <w:rFonts w:hint="eastAsia" w:ascii="楷体" w:hAnsi="楷体" w:eastAsia="楷体" w:cs="楷体"/>
                <w:szCs w:val="21"/>
              </w:rPr>
              <w:t>7.22面板：LED+LCD（不小于5.7英寸,历史信息存贮量不少于1000条；</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楷体" w:hAnsi="楷体" w:eastAsia="楷体" w:cs="楷体"/>
                <w:color w:val="000000"/>
                <w:sz w:val="22"/>
                <w:szCs w:val="22"/>
              </w:rPr>
            </w:pPr>
          </w:p>
        </w:tc>
      </w:tr>
    </w:tbl>
    <w:p>
      <w:pPr>
        <w:tabs>
          <w:tab w:val="left" w:pos="2510"/>
          <w:tab w:val="center" w:pos="4153"/>
        </w:tabs>
        <w:jc w:val="left"/>
        <w:rPr>
          <w:rFonts w:ascii="楷体" w:hAnsi="楷体" w:eastAsia="楷体" w:cs="楷体"/>
          <w:bCs/>
          <w:color w:val="FF0000"/>
          <w:kern w:val="0"/>
          <w:sz w:val="24"/>
        </w:rPr>
      </w:pPr>
      <w:r>
        <w:rPr>
          <w:rFonts w:hint="eastAsia" w:ascii="楷体" w:hAnsi="楷体" w:eastAsia="楷体" w:cs="楷体"/>
          <w:bCs/>
          <w:color w:val="auto"/>
          <w:kern w:val="0"/>
          <w:sz w:val="24"/>
        </w:rPr>
        <w:t>注意事项：带</w:t>
      </w:r>
      <w:r>
        <w:rPr>
          <w:rFonts w:hint="eastAsia" w:ascii="方正仿宋_GBK" w:hAnsi="宋体" w:eastAsia="方正仿宋_GBK"/>
          <w:color w:val="auto"/>
          <w:szCs w:val="21"/>
        </w:rPr>
        <w:t>★为必须响应条件，如有缺失，将按无效响应处理。</w:t>
      </w:r>
    </w:p>
    <w:p>
      <w:pPr>
        <w:rPr>
          <w:rFonts w:ascii="楷体" w:hAnsi="楷体" w:eastAsia="楷体" w:cs="楷体"/>
          <w:color w:val="000000"/>
          <w:sz w:val="36"/>
          <w:szCs w:val="36"/>
        </w:rPr>
      </w:pPr>
    </w:p>
    <w:p>
      <w:pPr>
        <w:pStyle w:val="2"/>
        <w:rPr>
          <w:rFonts w:ascii="楷体" w:hAnsi="楷体" w:eastAsia="楷体" w:cs="楷体"/>
          <w:color w:val="000000"/>
          <w:sz w:val="36"/>
          <w:szCs w:val="36"/>
        </w:rPr>
      </w:pPr>
    </w:p>
    <w:p>
      <w:pPr>
        <w:rPr>
          <w:rFonts w:ascii="楷体" w:hAnsi="楷体" w:eastAsia="楷体" w:cs="楷体"/>
          <w:color w:val="000000"/>
          <w:sz w:val="36"/>
          <w:szCs w:val="36"/>
        </w:rPr>
      </w:pPr>
    </w:p>
    <w:p>
      <w:pPr>
        <w:pStyle w:val="2"/>
        <w:rPr>
          <w:rFonts w:ascii="楷体" w:hAnsi="楷体" w:eastAsia="楷体" w:cs="楷体"/>
        </w:rPr>
      </w:pPr>
    </w:p>
    <w:p>
      <w:pPr>
        <w:rPr>
          <w:rFonts w:ascii="楷体" w:hAnsi="楷体" w:eastAsia="楷体" w:cs="楷体"/>
        </w:rPr>
      </w:pPr>
    </w:p>
    <w:p>
      <w:pPr>
        <w:jc w:val="center"/>
        <w:rPr>
          <w:rFonts w:ascii="楷体" w:hAnsi="楷体" w:eastAsia="楷体" w:cs="楷体"/>
          <w:color w:val="000000"/>
          <w:sz w:val="36"/>
          <w:szCs w:val="36"/>
        </w:rPr>
      </w:pPr>
    </w:p>
    <w:p>
      <w:pPr>
        <w:jc w:val="center"/>
        <w:rPr>
          <w:rFonts w:ascii="楷体" w:hAnsi="楷体" w:eastAsia="楷体" w:cs="楷体"/>
          <w:color w:val="000000"/>
          <w:sz w:val="36"/>
          <w:szCs w:val="36"/>
        </w:rPr>
      </w:pPr>
    </w:p>
    <w:p>
      <w:pPr>
        <w:jc w:val="center"/>
        <w:rPr>
          <w:rFonts w:ascii="楷体" w:hAnsi="楷体" w:eastAsia="楷体" w:cs="楷体"/>
          <w:color w:val="000000"/>
          <w:sz w:val="36"/>
          <w:szCs w:val="36"/>
        </w:rPr>
      </w:pPr>
      <w:r>
        <w:rPr>
          <w:rFonts w:hint="eastAsia" w:ascii="楷体" w:hAnsi="楷体" w:eastAsia="楷体" w:cs="楷体"/>
          <w:color w:val="000000"/>
          <w:sz w:val="36"/>
          <w:szCs w:val="36"/>
        </w:rPr>
        <w:t>响应文件组成</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3884"/>
        <w:gridCol w:w="3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b/>
                <w:color w:val="000000"/>
                <w:sz w:val="24"/>
              </w:rPr>
            </w:pPr>
            <w:r>
              <w:rPr>
                <w:rFonts w:hint="eastAsia" w:ascii="楷体" w:hAnsi="楷体" w:eastAsia="楷体" w:cs="楷体"/>
                <w:b/>
                <w:color w:val="000000"/>
                <w:sz w:val="24"/>
              </w:rPr>
              <w:t>顺序</w:t>
            </w:r>
          </w:p>
        </w:tc>
        <w:tc>
          <w:tcPr>
            <w:tcW w:w="3884" w:type="dxa"/>
            <w:vAlign w:val="center"/>
          </w:tcPr>
          <w:p>
            <w:pPr>
              <w:jc w:val="center"/>
              <w:rPr>
                <w:rFonts w:ascii="楷体" w:hAnsi="楷体" w:eastAsia="楷体" w:cs="楷体"/>
                <w:b/>
                <w:color w:val="000000"/>
                <w:sz w:val="24"/>
              </w:rPr>
            </w:pPr>
            <w:r>
              <w:rPr>
                <w:rFonts w:hint="eastAsia" w:ascii="楷体" w:hAnsi="楷体" w:eastAsia="楷体" w:cs="楷体"/>
                <w:b/>
                <w:color w:val="000000"/>
                <w:sz w:val="24"/>
              </w:rPr>
              <w:t>内容</w:t>
            </w:r>
          </w:p>
        </w:tc>
        <w:tc>
          <w:tcPr>
            <w:tcW w:w="3682" w:type="dxa"/>
            <w:vAlign w:val="center"/>
          </w:tcPr>
          <w:p>
            <w:pPr>
              <w:jc w:val="center"/>
              <w:rPr>
                <w:rFonts w:ascii="楷体" w:hAnsi="楷体" w:eastAsia="楷体" w:cs="楷体"/>
                <w:b/>
                <w:color w:val="000000"/>
                <w:sz w:val="24"/>
              </w:rPr>
            </w:pPr>
            <w:r>
              <w:rPr>
                <w:rFonts w:hint="eastAsia" w:ascii="楷体" w:hAnsi="楷体" w:eastAsia="楷体" w:cs="楷体"/>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1</w:t>
            </w:r>
          </w:p>
        </w:tc>
        <w:tc>
          <w:tcPr>
            <w:tcW w:w="3884"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※封面</w:t>
            </w:r>
          </w:p>
        </w:tc>
        <w:tc>
          <w:tcPr>
            <w:tcW w:w="3682"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2</w:t>
            </w:r>
          </w:p>
        </w:tc>
        <w:tc>
          <w:tcPr>
            <w:tcW w:w="3884"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※报价表</w:t>
            </w:r>
          </w:p>
        </w:tc>
        <w:tc>
          <w:tcPr>
            <w:tcW w:w="3682"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3</w:t>
            </w:r>
          </w:p>
        </w:tc>
        <w:tc>
          <w:tcPr>
            <w:tcW w:w="3884"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※投标函</w:t>
            </w:r>
          </w:p>
        </w:tc>
        <w:tc>
          <w:tcPr>
            <w:tcW w:w="3682"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4</w:t>
            </w:r>
          </w:p>
        </w:tc>
        <w:tc>
          <w:tcPr>
            <w:tcW w:w="3884"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※法定代表人身份证明及授权委托书</w:t>
            </w:r>
          </w:p>
        </w:tc>
        <w:tc>
          <w:tcPr>
            <w:tcW w:w="3682"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5</w:t>
            </w:r>
          </w:p>
        </w:tc>
        <w:tc>
          <w:tcPr>
            <w:tcW w:w="3884"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※反商业贿赂承诺书</w:t>
            </w:r>
          </w:p>
        </w:tc>
        <w:tc>
          <w:tcPr>
            <w:tcW w:w="3682" w:type="dxa"/>
            <w:vAlign w:val="center"/>
          </w:tcPr>
          <w:p>
            <w:pPr>
              <w:jc w:val="center"/>
              <w:rPr>
                <w:rFonts w:ascii="楷体" w:hAnsi="楷体" w:eastAsia="楷体" w:cs="楷体"/>
                <w:color w:val="00000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6</w:t>
            </w:r>
          </w:p>
        </w:tc>
        <w:tc>
          <w:tcPr>
            <w:tcW w:w="3884"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※技术及售后服务承诺书</w:t>
            </w:r>
          </w:p>
        </w:tc>
        <w:tc>
          <w:tcPr>
            <w:tcW w:w="3682" w:type="dxa"/>
            <w:tcBorders>
              <w:top w:val="single" w:color="auto" w:sz="4" w:space="0"/>
              <w:bottom w:val="single" w:color="auto" w:sz="4" w:space="0"/>
            </w:tcBorders>
            <w:vAlign w:val="center"/>
          </w:tcPr>
          <w:p>
            <w:pPr>
              <w:jc w:val="center"/>
              <w:rPr>
                <w:rFonts w:ascii="楷体" w:hAnsi="楷体" w:eastAsia="楷体" w:cs="楷体"/>
                <w:bCs/>
                <w:color w:val="000000"/>
                <w:kern w:val="0"/>
                <w:szCs w:val="21"/>
              </w:rPr>
            </w:pPr>
            <w:r>
              <w:rPr>
                <w:rFonts w:hint="eastAsia" w:ascii="楷体" w:hAnsi="楷体" w:eastAsia="楷体" w:cs="楷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7</w:t>
            </w:r>
          </w:p>
        </w:tc>
        <w:tc>
          <w:tcPr>
            <w:tcW w:w="3884"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※营业执照</w:t>
            </w:r>
          </w:p>
        </w:tc>
        <w:tc>
          <w:tcPr>
            <w:tcW w:w="3682"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8</w:t>
            </w:r>
          </w:p>
        </w:tc>
        <w:tc>
          <w:tcPr>
            <w:tcW w:w="3884"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※授权书</w:t>
            </w:r>
          </w:p>
        </w:tc>
        <w:tc>
          <w:tcPr>
            <w:tcW w:w="3682" w:type="dxa"/>
            <w:tcBorders>
              <w:top w:val="single" w:color="auto" w:sz="4" w:space="0"/>
              <w:bottom w:val="single" w:color="auto" w:sz="4" w:space="0"/>
            </w:tcBorders>
            <w:vAlign w:val="center"/>
          </w:tcPr>
          <w:p>
            <w:pPr>
              <w:jc w:val="center"/>
              <w:rPr>
                <w:rFonts w:ascii="楷体" w:hAnsi="楷体" w:eastAsia="楷体" w:cs="楷体"/>
                <w:color w:val="000000"/>
                <w:szCs w:val="21"/>
              </w:rPr>
            </w:pPr>
            <w:r>
              <w:rPr>
                <w:rFonts w:hint="eastAsia" w:ascii="楷体" w:hAnsi="楷体" w:eastAsia="楷体" w:cs="楷体"/>
                <w:color w:val="000000"/>
                <w:szCs w:val="21"/>
              </w:rPr>
              <w:t>原件</w:t>
            </w:r>
          </w:p>
        </w:tc>
      </w:tr>
    </w:tbl>
    <w:p>
      <w:pPr>
        <w:spacing w:line="520" w:lineRule="exact"/>
        <w:ind w:left="-283" w:leftChars="-135" w:right="-340" w:rightChars="-162"/>
        <w:rPr>
          <w:rFonts w:ascii="楷体" w:hAnsi="楷体" w:eastAsia="楷体" w:cs="楷体"/>
          <w:color w:val="000000"/>
          <w:sz w:val="28"/>
          <w:szCs w:val="28"/>
        </w:rPr>
      </w:pPr>
      <w:r>
        <w:rPr>
          <w:rFonts w:hint="eastAsia" w:ascii="楷体" w:hAnsi="楷体" w:eastAsia="楷体" w:cs="楷体"/>
          <w:b/>
          <w:color w:val="000000"/>
          <w:sz w:val="28"/>
          <w:szCs w:val="28"/>
        </w:rPr>
        <w:t>注意事项：</w:t>
      </w:r>
      <w:r>
        <w:rPr>
          <w:rFonts w:hint="eastAsia" w:ascii="楷体" w:hAnsi="楷体" w:eastAsia="楷体" w:cs="楷体"/>
          <w:color w:val="000000"/>
          <w:sz w:val="28"/>
          <w:szCs w:val="28"/>
        </w:rPr>
        <w:t>1、投标文件封面右上角须标明正本、副本；2、每次投标均需</w:t>
      </w:r>
      <w:r>
        <w:rPr>
          <w:rFonts w:hint="eastAsia" w:ascii="楷体" w:hAnsi="楷体" w:eastAsia="楷体" w:cs="楷体"/>
          <w:b/>
          <w:color w:val="000000"/>
          <w:sz w:val="28"/>
          <w:szCs w:val="28"/>
        </w:rPr>
        <w:t>提供投标文件正本1份，副本1份，密封袋封口盖鲜章</w:t>
      </w:r>
      <w:r>
        <w:rPr>
          <w:rFonts w:hint="eastAsia" w:ascii="楷体" w:hAnsi="楷体" w:eastAsia="楷体" w:cs="楷体"/>
          <w:color w:val="000000"/>
          <w:sz w:val="28"/>
          <w:szCs w:val="28"/>
        </w:rPr>
        <w:t>；3、正本每页（含封面）须盖鲜章，副本封面须盖鲜章；4、所有证件都须是有效期证件（年检合格）；5、带※为必备内容；6、资料按表格要求顺序装订。</w:t>
      </w: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560" w:lineRule="exact"/>
        <w:rPr>
          <w:rFonts w:ascii="楷体" w:hAnsi="楷体" w:eastAsia="楷体" w:cs="楷体"/>
          <w:color w:val="000000"/>
          <w:sz w:val="32"/>
          <w:szCs w:val="32"/>
        </w:rPr>
      </w:pPr>
    </w:p>
    <w:p>
      <w:pPr>
        <w:spacing w:line="560" w:lineRule="exact"/>
        <w:rPr>
          <w:rFonts w:ascii="楷体" w:hAnsi="楷体" w:eastAsia="楷体" w:cs="楷体"/>
          <w:color w:val="000000"/>
          <w:sz w:val="32"/>
          <w:szCs w:val="32"/>
        </w:rPr>
      </w:pPr>
    </w:p>
    <w:p>
      <w:pPr>
        <w:spacing w:line="560" w:lineRule="exact"/>
        <w:rPr>
          <w:rFonts w:ascii="楷体" w:hAnsi="楷体" w:eastAsia="楷体" w:cs="楷体"/>
          <w:color w:val="000000"/>
          <w:sz w:val="32"/>
          <w:szCs w:val="32"/>
        </w:rPr>
      </w:pPr>
    </w:p>
    <w:p>
      <w:pPr>
        <w:spacing w:line="560" w:lineRule="exact"/>
        <w:rPr>
          <w:rFonts w:ascii="楷体" w:hAnsi="楷体" w:eastAsia="楷体" w:cs="楷体"/>
          <w:color w:val="000000"/>
          <w:sz w:val="32"/>
          <w:szCs w:val="32"/>
        </w:rPr>
      </w:pPr>
    </w:p>
    <w:p>
      <w:pPr>
        <w:spacing w:line="560" w:lineRule="exact"/>
        <w:rPr>
          <w:rFonts w:ascii="楷体" w:hAnsi="楷体" w:eastAsia="楷体" w:cs="楷体"/>
          <w:color w:val="000000"/>
          <w:sz w:val="32"/>
          <w:szCs w:val="32"/>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p>
    <w:p>
      <w:pPr>
        <w:spacing w:line="560" w:lineRule="exact"/>
        <w:rPr>
          <w:rFonts w:ascii="楷体" w:hAnsi="楷体" w:eastAsia="楷体" w:cs="楷体"/>
          <w:b/>
          <w:bCs/>
          <w:color w:val="000000"/>
          <w:sz w:val="44"/>
          <w:szCs w:val="44"/>
        </w:rPr>
      </w:pPr>
      <w:r>
        <w:rPr>
          <w:rFonts w:hint="eastAsia" w:ascii="楷体" w:hAnsi="楷体" w:eastAsia="楷体" w:cs="楷体"/>
          <w:b/>
          <w:bCs/>
          <w:color w:val="000000"/>
          <w:sz w:val="44"/>
          <w:szCs w:val="44"/>
        </w:rPr>
        <w:t>封面</w:t>
      </w:r>
    </w:p>
    <w:p>
      <w:pPr>
        <w:spacing w:line="560" w:lineRule="exact"/>
        <w:rPr>
          <w:rFonts w:ascii="楷体" w:hAnsi="楷体" w:eastAsia="楷体" w:cs="楷体"/>
          <w:color w:val="000000"/>
          <w:sz w:val="32"/>
          <w:szCs w:val="32"/>
        </w:rPr>
      </w:pPr>
    </w:p>
    <w:p>
      <w:pPr>
        <w:spacing w:line="560" w:lineRule="exact"/>
        <w:rPr>
          <w:rFonts w:ascii="楷体" w:hAnsi="楷体" w:eastAsia="楷体" w:cs="楷体"/>
          <w:color w:val="000000"/>
          <w:sz w:val="32"/>
          <w:szCs w:val="32"/>
        </w:rPr>
      </w:pPr>
    </w:p>
    <w:p>
      <w:pPr>
        <w:tabs>
          <w:tab w:val="left" w:pos="2510"/>
          <w:tab w:val="center" w:pos="4153"/>
        </w:tabs>
        <w:jc w:val="center"/>
        <w:rPr>
          <w:rFonts w:ascii="楷体" w:hAnsi="楷体" w:eastAsia="楷体" w:cs="楷体"/>
          <w:color w:val="000000"/>
          <w:sz w:val="44"/>
          <w:szCs w:val="44"/>
        </w:rPr>
      </w:pPr>
      <w:r>
        <w:rPr>
          <w:rFonts w:hint="eastAsia" w:ascii="楷体" w:hAnsi="楷体" w:eastAsia="楷体" w:cs="楷体"/>
          <w:color w:val="000000"/>
          <w:sz w:val="44"/>
          <w:szCs w:val="44"/>
        </w:rPr>
        <w:t>项目名称(公告名称)</w:t>
      </w:r>
    </w:p>
    <w:p>
      <w:pPr>
        <w:tabs>
          <w:tab w:val="left" w:pos="2510"/>
          <w:tab w:val="center" w:pos="4153"/>
        </w:tabs>
        <w:jc w:val="center"/>
        <w:rPr>
          <w:rFonts w:ascii="楷体" w:hAnsi="楷体" w:eastAsia="楷体" w:cs="楷体"/>
          <w:color w:val="000000"/>
          <w:sz w:val="44"/>
          <w:szCs w:val="44"/>
        </w:rPr>
      </w:pPr>
    </w:p>
    <w:p>
      <w:pPr>
        <w:jc w:val="center"/>
        <w:rPr>
          <w:rFonts w:ascii="楷体" w:hAnsi="楷体" w:eastAsia="楷体" w:cs="楷体"/>
          <w:color w:val="000000"/>
          <w:sz w:val="72"/>
          <w:szCs w:val="72"/>
        </w:rPr>
      </w:pPr>
      <w:r>
        <w:rPr>
          <w:rFonts w:hint="eastAsia" w:ascii="楷体" w:hAnsi="楷体" w:eastAsia="楷体" w:cs="楷体"/>
          <w:color w:val="000000"/>
          <w:sz w:val="72"/>
          <w:szCs w:val="72"/>
        </w:rPr>
        <w:t>响应文件</w:t>
      </w:r>
    </w:p>
    <w:p>
      <w:pPr>
        <w:jc w:val="center"/>
        <w:rPr>
          <w:rFonts w:ascii="楷体" w:hAnsi="楷体" w:eastAsia="楷体" w:cs="楷体"/>
          <w:color w:val="000000"/>
          <w:sz w:val="44"/>
          <w:szCs w:val="44"/>
        </w:rPr>
      </w:pPr>
    </w:p>
    <w:p>
      <w:pPr>
        <w:jc w:val="center"/>
        <w:rPr>
          <w:rFonts w:ascii="楷体" w:hAnsi="楷体" w:eastAsia="楷体" w:cs="楷体"/>
          <w:color w:val="000000"/>
          <w:sz w:val="44"/>
          <w:szCs w:val="44"/>
        </w:rPr>
      </w:pPr>
    </w:p>
    <w:p>
      <w:pPr>
        <w:rPr>
          <w:rFonts w:ascii="楷体" w:hAnsi="楷体" w:eastAsia="楷体" w:cs="楷体"/>
          <w:color w:val="000000"/>
          <w:sz w:val="44"/>
          <w:szCs w:val="44"/>
        </w:rPr>
      </w:pPr>
    </w:p>
    <w:p>
      <w:pPr>
        <w:rPr>
          <w:rFonts w:ascii="楷体" w:hAnsi="楷体" w:eastAsia="楷体" w:cs="楷体"/>
          <w:b/>
          <w:color w:val="000000"/>
          <w:sz w:val="32"/>
          <w:szCs w:val="32"/>
        </w:rPr>
      </w:pPr>
    </w:p>
    <w:p>
      <w:pPr>
        <w:rPr>
          <w:rFonts w:ascii="楷体" w:hAnsi="楷体" w:eastAsia="楷体" w:cs="楷体"/>
          <w:color w:val="000000"/>
          <w:sz w:val="32"/>
          <w:szCs w:val="32"/>
        </w:rPr>
      </w:pPr>
      <w:r>
        <w:rPr>
          <w:rFonts w:hint="eastAsia" w:ascii="楷体" w:hAnsi="楷体" w:eastAsia="楷体" w:cs="楷体"/>
          <w:b/>
          <w:color w:val="000000"/>
          <w:sz w:val="32"/>
          <w:szCs w:val="32"/>
        </w:rPr>
        <w:t>采购单位：</w:t>
      </w:r>
      <w:r>
        <w:rPr>
          <w:rFonts w:hint="eastAsia" w:ascii="楷体" w:hAnsi="楷体" w:eastAsia="楷体" w:cs="楷体"/>
          <w:color w:val="000000"/>
          <w:sz w:val="32"/>
          <w:szCs w:val="32"/>
        </w:rPr>
        <w:t>重庆市江北区中医院</w:t>
      </w:r>
    </w:p>
    <w:p>
      <w:pPr>
        <w:jc w:val="left"/>
        <w:rPr>
          <w:rFonts w:ascii="楷体" w:hAnsi="楷体" w:eastAsia="楷体" w:cs="楷体"/>
          <w:color w:val="000000"/>
          <w:sz w:val="32"/>
          <w:szCs w:val="32"/>
        </w:rPr>
      </w:pPr>
      <w:r>
        <w:rPr>
          <w:rFonts w:hint="eastAsia" w:ascii="楷体" w:hAnsi="楷体" w:eastAsia="楷体" w:cs="楷体"/>
          <w:b/>
          <w:color w:val="000000"/>
          <w:sz w:val="32"/>
          <w:szCs w:val="32"/>
        </w:rPr>
        <w:t>投标单位：</w:t>
      </w:r>
    </w:p>
    <w:p>
      <w:pPr>
        <w:jc w:val="left"/>
        <w:rPr>
          <w:rFonts w:ascii="楷体" w:hAnsi="楷体" w:eastAsia="楷体" w:cs="楷体"/>
          <w:color w:val="000000"/>
          <w:sz w:val="32"/>
          <w:szCs w:val="32"/>
        </w:rPr>
      </w:pPr>
      <w:r>
        <w:rPr>
          <w:rFonts w:hint="eastAsia" w:ascii="楷体" w:hAnsi="楷体" w:eastAsia="楷体" w:cs="楷体"/>
          <w:b/>
          <w:color w:val="000000"/>
          <w:sz w:val="32"/>
          <w:szCs w:val="32"/>
        </w:rPr>
        <w:t>投标单位代表：</w:t>
      </w:r>
    </w:p>
    <w:p>
      <w:pPr>
        <w:jc w:val="left"/>
        <w:rPr>
          <w:rFonts w:ascii="楷体" w:hAnsi="楷体" w:eastAsia="楷体" w:cs="楷体"/>
          <w:color w:val="000000"/>
          <w:sz w:val="32"/>
          <w:szCs w:val="32"/>
        </w:rPr>
      </w:pPr>
      <w:r>
        <w:rPr>
          <w:rFonts w:hint="eastAsia" w:ascii="楷体" w:hAnsi="楷体" w:eastAsia="楷体" w:cs="楷体"/>
          <w:b/>
          <w:color w:val="000000"/>
          <w:sz w:val="32"/>
          <w:szCs w:val="32"/>
        </w:rPr>
        <w:t>投标单位地地址：</w:t>
      </w:r>
    </w:p>
    <w:p>
      <w:pPr>
        <w:jc w:val="left"/>
        <w:rPr>
          <w:rFonts w:ascii="楷体" w:hAnsi="楷体" w:eastAsia="楷体" w:cs="楷体"/>
          <w:color w:val="000000"/>
          <w:sz w:val="32"/>
          <w:szCs w:val="32"/>
        </w:rPr>
      </w:pPr>
      <w:r>
        <w:rPr>
          <w:rFonts w:hint="eastAsia" w:ascii="楷体" w:hAnsi="楷体" w:eastAsia="楷体" w:cs="楷体"/>
          <w:b/>
          <w:color w:val="000000"/>
          <w:sz w:val="32"/>
          <w:szCs w:val="32"/>
        </w:rPr>
        <w:t>移动电话：</w:t>
      </w:r>
    </w:p>
    <w:p>
      <w:pPr>
        <w:jc w:val="left"/>
        <w:rPr>
          <w:rFonts w:ascii="楷体" w:hAnsi="楷体" w:eastAsia="楷体" w:cs="楷体"/>
          <w:b/>
          <w:color w:val="000000"/>
          <w:sz w:val="32"/>
          <w:szCs w:val="32"/>
        </w:rPr>
      </w:pPr>
      <w:r>
        <w:rPr>
          <w:rFonts w:hint="eastAsia" w:ascii="楷体" w:hAnsi="楷体" w:eastAsia="楷体" w:cs="楷体"/>
          <w:b/>
          <w:color w:val="000000"/>
          <w:sz w:val="32"/>
          <w:szCs w:val="32"/>
        </w:rPr>
        <w:t>固定电话：</w:t>
      </w:r>
    </w:p>
    <w:p>
      <w:pPr>
        <w:jc w:val="left"/>
        <w:rPr>
          <w:rFonts w:ascii="楷体" w:hAnsi="楷体" w:eastAsia="楷体" w:cs="楷体"/>
          <w:b/>
          <w:color w:val="000000"/>
          <w:sz w:val="32"/>
          <w:szCs w:val="32"/>
        </w:rPr>
      </w:pPr>
      <w:r>
        <w:rPr>
          <w:rFonts w:hint="eastAsia" w:ascii="楷体" w:hAnsi="楷体" w:eastAsia="楷体" w:cs="楷体"/>
          <w:b/>
          <w:color w:val="000000"/>
          <w:sz w:val="32"/>
          <w:szCs w:val="32"/>
        </w:rPr>
        <w:t>传真：</w:t>
      </w:r>
    </w:p>
    <w:p>
      <w:pPr>
        <w:spacing w:line="480" w:lineRule="exact"/>
        <w:jc w:val="center"/>
        <w:rPr>
          <w:rFonts w:ascii="楷体" w:hAnsi="楷体" w:eastAsia="楷体" w:cs="楷体"/>
          <w:color w:val="000000"/>
          <w:sz w:val="44"/>
          <w:szCs w:val="44"/>
        </w:rPr>
      </w:pPr>
    </w:p>
    <w:p>
      <w:pPr>
        <w:pStyle w:val="2"/>
        <w:rPr>
          <w:rFonts w:ascii="楷体" w:hAnsi="楷体" w:eastAsia="楷体" w:cs="楷体"/>
          <w:color w:val="000000"/>
          <w:sz w:val="44"/>
          <w:szCs w:val="44"/>
        </w:rPr>
      </w:pPr>
    </w:p>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r>
        <w:rPr>
          <w:rFonts w:hint="eastAsia" w:ascii="楷体" w:hAnsi="楷体" w:eastAsia="楷体" w:cs="楷体"/>
          <w:color w:val="000000"/>
          <w:sz w:val="44"/>
          <w:szCs w:val="44"/>
        </w:rPr>
        <w:t>报价表</w:t>
      </w:r>
    </w:p>
    <w:tbl>
      <w:tblPr>
        <w:tblStyle w:val="11"/>
        <w:tblpPr w:leftFromText="180" w:rightFromText="180" w:vertAnchor="text" w:horzAnchor="page" w:tblpX="1500" w:tblpY="501"/>
        <w:tblOverlap w:val="never"/>
        <w:tblW w:w="9090" w:type="dxa"/>
        <w:tblInd w:w="0" w:type="dxa"/>
        <w:tblLayout w:type="fixed"/>
        <w:tblCellMar>
          <w:top w:w="0" w:type="dxa"/>
          <w:left w:w="108" w:type="dxa"/>
          <w:bottom w:w="0" w:type="dxa"/>
          <w:right w:w="108" w:type="dxa"/>
        </w:tblCellMar>
      </w:tblPr>
      <w:tblGrid>
        <w:gridCol w:w="780"/>
        <w:gridCol w:w="1314"/>
        <w:gridCol w:w="825"/>
        <w:gridCol w:w="712"/>
        <w:gridCol w:w="1138"/>
        <w:gridCol w:w="1750"/>
        <w:gridCol w:w="1285"/>
        <w:gridCol w:w="1286"/>
      </w:tblGrid>
      <w:tr>
        <w:tblPrEx>
          <w:tblCellMar>
            <w:top w:w="0" w:type="dxa"/>
            <w:left w:w="108" w:type="dxa"/>
            <w:bottom w:w="0" w:type="dxa"/>
            <w:right w:w="108"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设备名称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单位</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品牌</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型号</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sz w:val="22"/>
                <w:szCs w:val="22"/>
              </w:rPr>
              <w:t>单价</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sz w:val="22"/>
                <w:szCs w:val="22"/>
              </w:rPr>
              <w:t>合计</w:t>
            </w:r>
          </w:p>
        </w:tc>
      </w:tr>
      <w:tr>
        <w:tblPrEx>
          <w:tblCellMar>
            <w:top w:w="0" w:type="dxa"/>
            <w:left w:w="108" w:type="dxa"/>
            <w:bottom w:w="0" w:type="dxa"/>
            <w:right w:w="108" w:type="dxa"/>
          </w:tblCellMar>
        </w:tblPrEx>
        <w:trPr>
          <w:trHeight w:val="68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UPS主机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 xml:space="preserve">1 </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18"/>
                <w:szCs w:val="18"/>
              </w:rPr>
            </w:pPr>
            <w:r>
              <w:rPr>
                <w:rFonts w:hint="eastAsia" w:ascii="楷体" w:hAnsi="楷体" w:eastAsia="楷体" w:cs="楷体"/>
                <w:color w:val="000000"/>
                <w:kern w:val="0"/>
                <w:sz w:val="18"/>
                <w:szCs w:val="18"/>
                <w:lang w:bidi="ar"/>
              </w:rPr>
              <w:t>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楷体" w:hAnsi="楷体" w:eastAsia="楷体" w:cs="楷体"/>
                <w:color w:val="000000"/>
                <w:sz w:val="22"/>
                <w:szCs w:val="22"/>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楷体" w:hAnsi="楷体" w:eastAsia="楷体" w:cs="楷体"/>
                <w:color w:val="000000"/>
                <w:sz w:val="22"/>
                <w:szCs w:val="22"/>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22"/>
                <w:szCs w:val="22"/>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楷体" w:hAnsi="楷体" w:eastAsia="楷体" w:cs="楷体"/>
                <w:color w:val="000000"/>
                <w:sz w:val="22"/>
                <w:szCs w:val="22"/>
              </w:rPr>
            </w:pPr>
          </w:p>
        </w:tc>
      </w:tr>
    </w:tbl>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p>
    <w:p>
      <w:pPr>
        <w:spacing w:line="480" w:lineRule="exact"/>
        <w:jc w:val="center"/>
        <w:rPr>
          <w:rFonts w:ascii="楷体" w:hAnsi="楷体" w:eastAsia="楷体" w:cs="楷体"/>
          <w:color w:val="000000"/>
          <w:sz w:val="44"/>
          <w:szCs w:val="44"/>
        </w:rPr>
      </w:pPr>
      <w:r>
        <w:rPr>
          <w:rFonts w:hint="eastAsia" w:ascii="楷体" w:hAnsi="楷体" w:eastAsia="楷体" w:cs="楷体"/>
          <w:color w:val="000000"/>
          <w:sz w:val="44"/>
          <w:szCs w:val="44"/>
        </w:rPr>
        <w:t>投标函</w:t>
      </w:r>
    </w:p>
    <w:p>
      <w:pPr>
        <w:spacing w:line="580" w:lineRule="exact"/>
        <w:rPr>
          <w:rFonts w:ascii="楷体" w:hAnsi="楷体" w:eastAsia="楷体" w:cs="楷体"/>
          <w:color w:val="000000"/>
          <w:sz w:val="30"/>
          <w:szCs w:val="30"/>
          <w:u w:val="single"/>
        </w:rPr>
      </w:pPr>
    </w:p>
    <w:p>
      <w:pPr>
        <w:tabs>
          <w:tab w:val="center" w:pos="4438"/>
        </w:tabs>
        <w:spacing w:line="580" w:lineRule="exact"/>
        <w:rPr>
          <w:rFonts w:ascii="楷体" w:hAnsi="楷体" w:eastAsia="楷体" w:cs="楷体"/>
          <w:color w:val="000000"/>
          <w:sz w:val="28"/>
          <w:szCs w:val="28"/>
        </w:rPr>
      </w:pPr>
      <w:r>
        <w:rPr>
          <w:rFonts w:hint="eastAsia" w:ascii="楷体" w:hAnsi="楷体" w:eastAsia="楷体" w:cs="楷体"/>
          <w:color w:val="000000"/>
          <w:sz w:val="28"/>
          <w:szCs w:val="28"/>
        </w:rPr>
        <w:t>致重庆市江北区中医院：</w:t>
      </w:r>
    </w:p>
    <w:p>
      <w:pPr>
        <w:tabs>
          <w:tab w:val="center" w:pos="4438"/>
        </w:tabs>
        <w:spacing w:line="580" w:lineRule="exact"/>
        <w:ind w:firstLine="570"/>
        <w:rPr>
          <w:rFonts w:ascii="楷体" w:hAnsi="楷体" w:eastAsia="楷体" w:cs="楷体"/>
          <w:color w:val="000000"/>
          <w:sz w:val="28"/>
          <w:szCs w:val="28"/>
        </w:rPr>
      </w:pPr>
      <w:r>
        <w:rPr>
          <w:rFonts w:hint="eastAsia" w:ascii="楷体" w:hAnsi="楷体" w:eastAsia="楷体" w:cs="楷体"/>
          <w:color w:val="000000"/>
          <w:sz w:val="28"/>
          <w:szCs w:val="28"/>
        </w:rPr>
        <w:t>我方仔细研究了贵单位（项目名称）的议价文件，我方有能力也完全同意承担议价文件规定的投标人的全部责任和义务。</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假如我方中标，我方保证：</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1、我方已仔细研究了全部议价文件，完全理解并同意放弃对这方面有不明及误解的权利。</w:t>
      </w:r>
    </w:p>
    <w:p>
      <w:pPr>
        <w:tabs>
          <w:tab w:val="right" w:leader="middleDot" w:pos="8820"/>
        </w:tabs>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2、本投标文件始终对我方有约束力，我方将遵守议价文件规定，履行合同责任和义务，按照议价文件条款及规定时间、地点提供保质保量服务。</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3、无论中标与否，我们愿意承担由投标准备直至签订合同协议前后所发生的一切费用。</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4、我们同意提供议价人要求的有关本次投标的其它任何资料。</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投标人：（公章）</w:t>
      </w:r>
    </w:p>
    <w:p>
      <w:pPr>
        <w:spacing w:line="580" w:lineRule="exact"/>
        <w:ind w:firstLine="560" w:firstLineChars="200"/>
        <w:rPr>
          <w:rFonts w:ascii="楷体" w:hAnsi="楷体" w:eastAsia="楷体" w:cs="楷体"/>
          <w:color w:val="000000"/>
          <w:sz w:val="28"/>
          <w:szCs w:val="28"/>
          <w:u w:val="single"/>
        </w:rPr>
      </w:pPr>
      <w:r>
        <w:rPr>
          <w:rFonts w:hint="eastAsia" w:ascii="楷体" w:hAnsi="楷体" w:eastAsia="楷体" w:cs="楷体"/>
          <w:color w:val="000000"/>
          <w:sz w:val="28"/>
          <w:szCs w:val="28"/>
        </w:rPr>
        <w:t>法定代表人或代理人（签字）：</w:t>
      </w:r>
    </w:p>
    <w:p>
      <w:pPr>
        <w:spacing w:line="58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日期：</w:t>
      </w:r>
    </w:p>
    <w:p>
      <w:pPr>
        <w:spacing w:line="440" w:lineRule="exact"/>
        <w:outlineLvl w:val="0"/>
        <w:rPr>
          <w:rFonts w:ascii="楷体" w:hAnsi="楷体" w:eastAsia="楷体" w:cs="楷体"/>
          <w:color w:val="000000"/>
          <w:sz w:val="44"/>
          <w:szCs w:val="44"/>
        </w:rPr>
      </w:pPr>
      <w:r>
        <w:rPr>
          <w:rFonts w:hint="eastAsia" w:ascii="楷体" w:hAnsi="楷体" w:eastAsia="楷体" w:cs="楷体"/>
          <w:color w:val="000000"/>
          <w:sz w:val="30"/>
          <w:szCs w:val="30"/>
        </w:rPr>
        <w:br w:type="page"/>
      </w:r>
    </w:p>
    <w:p>
      <w:pPr>
        <w:widowControl/>
        <w:shd w:val="clear" w:color="auto" w:fill="FFFFFF"/>
        <w:spacing w:line="360" w:lineRule="auto"/>
        <w:ind w:firstLine="525"/>
        <w:jc w:val="center"/>
        <w:rPr>
          <w:rFonts w:ascii="楷体" w:hAnsi="楷体" w:eastAsia="楷体" w:cs="楷体"/>
          <w:color w:val="000000"/>
          <w:sz w:val="44"/>
          <w:szCs w:val="44"/>
        </w:rPr>
      </w:pPr>
      <w:r>
        <w:rPr>
          <w:rFonts w:hint="eastAsia" w:ascii="楷体" w:hAnsi="楷体" w:eastAsia="楷体" w:cs="楷体"/>
          <w:color w:val="000000"/>
          <w:sz w:val="44"/>
          <w:szCs w:val="44"/>
        </w:rPr>
        <w:t>法定代表人身份证明</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投标供应商名称：</w:t>
      </w:r>
      <w:r>
        <w:rPr>
          <w:rFonts w:hint="eastAsia" w:ascii="楷体" w:hAnsi="楷体" w:eastAsia="楷体" w:cs="楷体"/>
          <w:color w:val="000000"/>
          <w:sz w:val="28"/>
          <w:szCs w:val="28"/>
        </w:rPr>
        <w:tab/>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单位性质：</w:t>
      </w:r>
      <w:r>
        <w:rPr>
          <w:rFonts w:hint="eastAsia" w:ascii="楷体" w:hAnsi="楷体" w:eastAsia="楷体" w:cs="楷体"/>
          <w:color w:val="000000"/>
          <w:sz w:val="28"/>
          <w:szCs w:val="28"/>
        </w:rPr>
        <w:tab/>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地址：</w:t>
      </w:r>
      <w:r>
        <w:rPr>
          <w:rFonts w:hint="eastAsia" w:ascii="楷体" w:hAnsi="楷体" w:eastAsia="楷体" w:cs="楷体"/>
          <w:color w:val="000000"/>
          <w:sz w:val="28"/>
          <w:szCs w:val="28"/>
        </w:rPr>
        <w:tab/>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成立时间：</w:t>
      </w:r>
      <w:r>
        <w:rPr>
          <w:rFonts w:hint="eastAsia" w:ascii="楷体" w:hAnsi="楷体" w:eastAsia="楷体" w:cs="楷体"/>
          <w:color w:val="000000"/>
          <w:sz w:val="28"/>
          <w:szCs w:val="28"/>
        </w:rPr>
        <w:tab/>
      </w:r>
      <w:r>
        <w:rPr>
          <w:rFonts w:hint="eastAsia" w:ascii="楷体" w:hAnsi="楷体" w:eastAsia="楷体" w:cs="楷体"/>
          <w:color w:val="000000"/>
          <w:sz w:val="28"/>
          <w:szCs w:val="28"/>
        </w:rPr>
        <w:t>年</w:t>
      </w:r>
      <w:r>
        <w:rPr>
          <w:rFonts w:hint="eastAsia" w:ascii="楷体" w:hAnsi="楷体" w:eastAsia="楷体" w:cs="楷体"/>
          <w:color w:val="000000"/>
          <w:sz w:val="28"/>
          <w:szCs w:val="28"/>
        </w:rPr>
        <w:tab/>
      </w:r>
      <w:r>
        <w:rPr>
          <w:rFonts w:hint="eastAsia" w:ascii="楷体" w:hAnsi="楷体" w:eastAsia="楷体" w:cs="楷体"/>
          <w:color w:val="000000"/>
          <w:sz w:val="28"/>
          <w:szCs w:val="28"/>
        </w:rPr>
        <w:t>月日</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经营范围：</w:t>
      </w:r>
      <w:r>
        <w:rPr>
          <w:rFonts w:hint="eastAsia" w:ascii="楷体" w:hAnsi="楷体" w:eastAsia="楷体" w:cs="楷体"/>
          <w:color w:val="000000"/>
          <w:sz w:val="28"/>
          <w:szCs w:val="28"/>
        </w:rPr>
        <w:tab/>
      </w:r>
    </w:p>
    <w:p>
      <w:pPr>
        <w:widowControl/>
        <w:shd w:val="clear" w:color="auto" w:fill="FFFFFF"/>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姓名：</w:t>
      </w:r>
      <w:r>
        <w:rPr>
          <w:rFonts w:hint="eastAsia" w:ascii="楷体" w:hAnsi="楷体" w:eastAsia="楷体" w:cs="楷体"/>
          <w:color w:val="000000"/>
          <w:sz w:val="28"/>
          <w:szCs w:val="28"/>
        </w:rPr>
        <w:tab/>
      </w:r>
      <w:r>
        <w:rPr>
          <w:rFonts w:hint="eastAsia" w:ascii="楷体" w:hAnsi="楷体" w:eastAsia="楷体" w:cs="楷体"/>
          <w:color w:val="000000"/>
          <w:sz w:val="28"/>
          <w:szCs w:val="28"/>
        </w:rPr>
        <w:t>性别：</w:t>
      </w:r>
      <w:r>
        <w:rPr>
          <w:rFonts w:hint="eastAsia" w:ascii="楷体" w:hAnsi="楷体" w:eastAsia="楷体" w:cs="楷体"/>
          <w:color w:val="000000"/>
          <w:sz w:val="28"/>
          <w:szCs w:val="28"/>
        </w:rPr>
        <w:tab/>
      </w:r>
      <w:r>
        <w:rPr>
          <w:rFonts w:hint="eastAsia" w:ascii="楷体" w:hAnsi="楷体" w:eastAsia="楷体" w:cs="楷体"/>
          <w:color w:val="000000"/>
          <w:sz w:val="28"/>
          <w:szCs w:val="28"/>
        </w:rPr>
        <w:t>年龄：</w:t>
      </w:r>
      <w:r>
        <w:rPr>
          <w:rFonts w:hint="eastAsia" w:ascii="楷体" w:hAnsi="楷体" w:eastAsia="楷体" w:cs="楷体"/>
          <w:color w:val="000000"/>
          <w:sz w:val="28"/>
          <w:szCs w:val="28"/>
        </w:rPr>
        <w:tab/>
      </w:r>
      <w:r>
        <w:rPr>
          <w:rFonts w:hint="eastAsia" w:ascii="楷体" w:hAnsi="楷体" w:eastAsia="楷体" w:cs="楷体"/>
          <w:color w:val="000000"/>
          <w:sz w:val="28"/>
          <w:szCs w:val="28"/>
        </w:rPr>
        <w:t>职务：</w:t>
      </w:r>
      <w:r>
        <w:rPr>
          <w:rFonts w:hint="eastAsia" w:ascii="楷体" w:hAnsi="楷体" w:eastAsia="楷体" w:cs="楷体"/>
          <w:color w:val="000000"/>
          <w:sz w:val="28"/>
          <w:szCs w:val="28"/>
        </w:rPr>
        <w:tab/>
      </w:r>
    </w:p>
    <w:p>
      <w:pPr>
        <w:widowControl/>
        <w:shd w:val="clear" w:color="auto" w:fill="FFFFFF"/>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系</w:t>
      </w:r>
      <w:r>
        <w:rPr>
          <w:rFonts w:hint="eastAsia" w:ascii="楷体" w:hAnsi="楷体" w:eastAsia="楷体" w:cs="楷体"/>
          <w:color w:val="000000"/>
          <w:sz w:val="28"/>
          <w:szCs w:val="28"/>
        </w:rPr>
        <w:tab/>
      </w:r>
      <w:r>
        <w:rPr>
          <w:rFonts w:hint="eastAsia" w:ascii="楷体" w:hAnsi="楷体" w:eastAsia="楷体" w:cs="楷体"/>
          <w:color w:val="000000"/>
          <w:sz w:val="28"/>
          <w:szCs w:val="28"/>
        </w:rPr>
        <w:t>（投标供货商名称）的法定代表人。</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特此证明。</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附法定代表人身份证双面</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投标供货商：</w:t>
      </w:r>
      <w:r>
        <w:rPr>
          <w:rFonts w:hint="eastAsia" w:ascii="楷体" w:hAnsi="楷体" w:eastAsia="楷体" w:cs="楷体"/>
          <w:color w:val="000000"/>
          <w:sz w:val="28"/>
          <w:szCs w:val="28"/>
        </w:rPr>
        <w:tab/>
      </w:r>
      <w:r>
        <w:rPr>
          <w:rFonts w:hint="eastAsia" w:ascii="楷体" w:hAnsi="楷体" w:eastAsia="楷体" w:cs="楷体"/>
          <w:color w:val="000000"/>
          <w:sz w:val="28"/>
          <w:szCs w:val="28"/>
        </w:rPr>
        <w:t>（盖单位公章）</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ab/>
      </w:r>
      <w:r>
        <w:rPr>
          <w:rFonts w:hint="eastAsia" w:ascii="楷体" w:hAnsi="楷体" w:eastAsia="楷体" w:cs="楷体"/>
          <w:color w:val="000000"/>
          <w:sz w:val="28"/>
          <w:szCs w:val="28"/>
        </w:rPr>
        <w:t>年月日</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p>
    <w:p>
      <w:pPr>
        <w:jc w:val="right"/>
        <w:rPr>
          <w:rFonts w:ascii="楷体" w:hAnsi="楷体" w:eastAsia="楷体" w:cs="楷体"/>
          <w:color w:val="000000"/>
          <w:sz w:val="32"/>
          <w:szCs w:val="32"/>
        </w:rPr>
      </w:pPr>
    </w:p>
    <w:p>
      <w:pPr>
        <w:jc w:val="right"/>
        <w:rPr>
          <w:rFonts w:ascii="楷体" w:hAnsi="楷体" w:eastAsia="楷体" w:cs="楷体"/>
          <w:color w:val="000000"/>
          <w:sz w:val="32"/>
          <w:szCs w:val="32"/>
        </w:rPr>
      </w:pPr>
    </w:p>
    <w:p>
      <w:pPr>
        <w:wordWrap w:val="0"/>
        <w:jc w:val="left"/>
        <w:rPr>
          <w:rFonts w:ascii="楷体" w:hAnsi="楷体" w:eastAsia="楷体" w:cs="楷体"/>
          <w:color w:val="000000"/>
          <w:sz w:val="32"/>
          <w:szCs w:val="32"/>
        </w:rPr>
      </w:pPr>
    </w:p>
    <w:p>
      <w:pPr>
        <w:widowControl/>
        <w:shd w:val="clear" w:color="auto" w:fill="FFFFFF"/>
        <w:spacing w:line="360" w:lineRule="auto"/>
        <w:jc w:val="center"/>
        <w:rPr>
          <w:rFonts w:ascii="楷体" w:hAnsi="楷体" w:eastAsia="楷体" w:cs="楷体"/>
          <w:color w:val="000000"/>
          <w:sz w:val="44"/>
          <w:szCs w:val="44"/>
        </w:rPr>
      </w:pPr>
      <w:r>
        <w:rPr>
          <w:rFonts w:hint="eastAsia" w:ascii="楷体" w:hAnsi="楷体" w:eastAsia="楷体" w:cs="楷体"/>
          <w:color w:val="000000"/>
          <w:sz w:val="44"/>
          <w:szCs w:val="44"/>
        </w:rPr>
        <w:t>授权委托书</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本人</w:t>
      </w:r>
      <w:r>
        <w:rPr>
          <w:rFonts w:hint="eastAsia" w:ascii="楷体" w:hAnsi="楷体" w:eastAsia="楷体" w:cs="楷体"/>
          <w:color w:val="000000"/>
          <w:sz w:val="28"/>
          <w:szCs w:val="28"/>
        </w:rPr>
        <w:tab/>
      </w:r>
      <w:r>
        <w:rPr>
          <w:rFonts w:hint="eastAsia" w:ascii="楷体" w:hAnsi="楷体" w:eastAsia="楷体" w:cs="楷体"/>
          <w:color w:val="000000"/>
          <w:sz w:val="28"/>
          <w:szCs w:val="28"/>
        </w:rPr>
        <w:t>（姓名）系</w:t>
      </w:r>
      <w:r>
        <w:rPr>
          <w:rFonts w:hint="eastAsia" w:ascii="楷体" w:hAnsi="楷体" w:eastAsia="楷体" w:cs="楷体"/>
          <w:color w:val="000000"/>
          <w:sz w:val="28"/>
          <w:szCs w:val="28"/>
        </w:rPr>
        <w:tab/>
      </w:r>
      <w:r>
        <w:rPr>
          <w:rFonts w:hint="eastAsia" w:ascii="楷体" w:hAnsi="楷体" w:eastAsia="楷体" w:cs="楷体"/>
          <w:color w:val="000000"/>
          <w:sz w:val="28"/>
          <w:szCs w:val="28"/>
        </w:rPr>
        <w:t>（投标供货商名称）的法定代表人，现委托（姓名）为我方代理人。代理人根据授权，以我方名义签署、澄清、说明、补正、递交、撤回、修改</w:t>
      </w:r>
      <w:r>
        <w:rPr>
          <w:rFonts w:hint="eastAsia" w:ascii="楷体" w:hAnsi="楷体" w:eastAsia="楷体" w:cs="楷体"/>
          <w:color w:val="000000"/>
          <w:sz w:val="28"/>
          <w:szCs w:val="28"/>
        </w:rPr>
        <w:tab/>
      </w:r>
      <w:r>
        <w:rPr>
          <w:rFonts w:hint="eastAsia" w:ascii="楷体" w:hAnsi="楷体" w:eastAsia="楷体" w:cs="楷体"/>
          <w:color w:val="000000"/>
          <w:sz w:val="28"/>
          <w:szCs w:val="28"/>
        </w:rPr>
        <w:t>（项目名称）施工报名文件、签订合同和处理有关事宜，其法律后果由我方承担。</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代理人无转委托权。</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附：法定代表人身份证明。</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竞标人：</w:t>
      </w:r>
      <w:r>
        <w:rPr>
          <w:rFonts w:hint="eastAsia" w:ascii="楷体" w:hAnsi="楷体" w:eastAsia="楷体" w:cs="楷体"/>
          <w:color w:val="000000"/>
          <w:sz w:val="28"/>
          <w:szCs w:val="28"/>
        </w:rPr>
        <w:tab/>
      </w:r>
      <w:r>
        <w:rPr>
          <w:rFonts w:hint="eastAsia" w:ascii="楷体" w:hAnsi="楷体" w:eastAsia="楷体" w:cs="楷体"/>
          <w:color w:val="000000"/>
          <w:sz w:val="28"/>
          <w:szCs w:val="28"/>
        </w:rPr>
        <w:t>（盖单位公章）</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法定代表人：</w:t>
      </w:r>
      <w:r>
        <w:rPr>
          <w:rFonts w:hint="eastAsia" w:ascii="楷体" w:hAnsi="楷体" w:eastAsia="楷体" w:cs="楷体"/>
          <w:color w:val="000000"/>
          <w:sz w:val="28"/>
          <w:szCs w:val="28"/>
        </w:rPr>
        <w:tab/>
      </w:r>
      <w:r>
        <w:rPr>
          <w:rFonts w:hint="eastAsia" w:ascii="楷体" w:hAnsi="楷体" w:eastAsia="楷体" w:cs="楷体"/>
          <w:color w:val="000000"/>
          <w:sz w:val="28"/>
          <w:szCs w:val="28"/>
        </w:rPr>
        <w:tab/>
      </w:r>
      <w:r>
        <w:rPr>
          <w:rFonts w:hint="eastAsia" w:ascii="楷体" w:hAnsi="楷体" w:eastAsia="楷体" w:cs="楷体"/>
          <w:color w:val="000000"/>
          <w:sz w:val="28"/>
          <w:szCs w:val="28"/>
        </w:rPr>
        <w:t>（签字）</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身份证号码：</w:t>
      </w:r>
      <w:r>
        <w:rPr>
          <w:rFonts w:hint="eastAsia" w:ascii="楷体" w:hAnsi="楷体" w:eastAsia="楷体" w:cs="楷体"/>
          <w:color w:val="000000"/>
          <w:sz w:val="28"/>
          <w:szCs w:val="28"/>
        </w:rPr>
        <w:tab/>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委托代理人：</w:t>
      </w:r>
      <w:r>
        <w:rPr>
          <w:rFonts w:hint="eastAsia" w:ascii="楷体" w:hAnsi="楷体" w:eastAsia="楷体" w:cs="楷体"/>
          <w:color w:val="000000"/>
          <w:sz w:val="28"/>
          <w:szCs w:val="28"/>
        </w:rPr>
        <w:tab/>
      </w:r>
      <w:r>
        <w:rPr>
          <w:rFonts w:hint="eastAsia" w:ascii="楷体" w:hAnsi="楷体" w:eastAsia="楷体" w:cs="楷体"/>
          <w:color w:val="000000"/>
          <w:sz w:val="28"/>
          <w:szCs w:val="28"/>
        </w:rPr>
        <w:t>（签字）</w:t>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身份证号码：</w:t>
      </w:r>
      <w:r>
        <w:rPr>
          <w:rFonts w:hint="eastAsia" w:ascii="楷体" w:hAnsi="楷体" w:eastAsia="楷体" w:cs="楷体"/>
          <w:color w:val="000000"/>
          <w:sz w:val="28"/>
          <w:szCs w:val="28"/>
        </w:rPr>
        <w:tab/>
      </w: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ab/>
      </w:r>
      <w:r>
        <w:rPr>
          <w:rFonts w:hint="eastAsia" w:ascii="楷体" w:hAnsi="楷体" w:eastAsia="楷体" w:cs="楷体"/>
          <w:color w:val="000000"/>
          <w:sz w:val="28"/>
          <w:szCs w:val="28"/>
        </w:rPr>
        <w:t>年</w:t>
      </w:r>
      <w:r>
        <w:rPr>
          <w:rFonts w:hint="eastAsia" w:ascii="楷体" w:hAnsi="楷体" w:eastAsia="楷体" w:cs="楷体"/>
          <w:color w:val="000000"/>
          <w:sz w:val="28"/>
          <w:szCs w:val="28"/>
        </w:rPr>
        <w:tab/>
      </w:r>
      <w:r>
        <w:rPr>
          <w:rFonts w:hint="eastAsia" w:ascii="楷体" w:hAnsi="楷体" w:eastAsia="楷体" w:cs="楷体"/>
          <w:color w:val="000000"/>
          <w:sz w:val="28"/>
          <w:szCs w:val="28"/>
        </w:rPr>
        <w:t>月</w:t>
      </w:r>
      <w:r>
        <w:rPr>
          <w:rFonts w:hint="eastAsia" w:ascii="楷体" w:hAnsi="楷体" w:eastAsia="楷体" w:cs="楷体"/>
          <w:color w:val="000000"/>
          <w:sz w:val="28"/>
          <w:szCs w:val="28"/>
        </w:rPr>
        <w:tab/>
      </w:r>
      <w:r>
        <w:rPr>
          <w:rFonts w:hint="eastAsia" w:ascii="楷体" w:hAnsi="楷体" w:eastAsia="楷体" w:cs="楷体"/>
          <w:color w:val="000000"/>
          <w:sz w:val="28"/>
          <w:szCs w:val="28"/>
        </w:rPr>
        <w:t>日</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28"/>
          <w:szCs w:val="28"/>
        </w:rPr>
      </w:pPr>
      <w:r>
        <w:rPr>
          <w:rFonts w:hint="eastAsia" w:ascii="楷体" w:hAnsi="楷体" w:eastAsia="楷体" w:cs="楷体"/>
          <w:color w:val="000000"/>
          <w:sz w:val="28"/>
          <w:szCs w:val="28"/>
        </w:rPr>
        <w:t>附委托代理人身份证双面</w:t>
      </w:r>
    </w:p>
    <w:p>
      <w:pPr>
        <w:widowControl/>
        <w:shd w:val="clear" w:color="auto" w:fill="FFFFFF"/>
        <w:spacing w:line="360" w:lineRule="auto"/>
        <w:ind w:firstLine="525"/>
        <w:rPr>
          <w:rFonts w:ascii="楷体" w:hAnsi="楷体" w:eastAsia="楷体" w:cs="楷体"/>
          <w:color w:val="000000"/>
          <w:sz w:val="28"/>
          <w:szCs w:val="28"/>
        </w:rPr>
      </w:pPr>
    </w:p>
    <w:p>
      <w:pPr>
        <w:widowControl/>
        <w:shd w:val="clear" w:color="auto" w:fill="FFFFFF"/>
        <w:spacing w:line="360" w:lineRule="auto"/>
        <w:ind w:firstLine="525"/>
        <w:rPr>
          <w:rFonts w:ascii="楷体" w:hAnsi="楷体" w:eastAsia="楷体" w:cs="楷体"/>
          <w:color w:val="000000"/>
          <w:sz w:val="30"/>
          <w:szCs w:val="30"/>
        </w:rPr>
      </w:pPr>
    </w:p>
    <w:p>
      <w:pPr>
        <w:widowControl/>
        <w:shd w:val="clear" w:color="auto" w:fill="FFFFFF"/>
        <w:spacing w:line="360" w:lineRule="auto"/>
        <w:ind w:firstLine="525"/>
        <w:rPr>
          <w:rFonts w:ascii="楷体" w:hAnsi="楷体" w:eastAsia="楷体" w:cs="楷体"/>
          <w:color w:val="000000"/>
          <w:sz w:val="30"/>
          <w:szCs w:val="30"/>
        </w:rPr>
      </w:pPr>
    </w:p>
    <w:p>
      <w:pPr>
        <w:widowControl/>
        <w:shd w:val="clear" w:color="auto" w:fill="FFFFFF"/>
        <w:spacing w:line="360" w:lineRule="auto"/>
        <w:ind w:firstLine="525"/>
        <w:rPr>
          <w:rFonts w:ascii="楷体" w:hAnsi="楷体" w:eastAsia="楷体" w:cs="楷体"/>
          <w:color w:val="000000"/>
          <w:sz w:val="30"/>
          <w:szCs w:val="30"/>
        </w:rPr>
      </w:pPr>
    </w:p>
    <w:p>
      <w:pPr>
        <w:wordWrap w:val="0"/>
        <w:jc w:val="left"/>
        <w:rPr>
          <w:rFonts w:ascii="楷体" w:hAnsi="楷体" w:eastAsia="楷体" w:cs="楷体"/>
          <w:color w:val="000000"/>
          <w:sz w:val="32"/>
          <w:szCs w:val="32"/>
        </w:rPr>
      </w:pPr>
    </w:p>
    <w:p>
      <w:pPr>
        <w:jc w:val="right"/>
        <w:rPr>
          <w:rFonts w:ascii="楷体" w:hAnsi="楷体" w:eastAsia="楷体" w:cs="楷体"/>
          <w:color w:val="000000"/>
          <w:sz w:val="32"/>
          <w:szCs w:val="32"/>
        </w:rPr>
      </w:pPr>
      <w:r>
        <w:rPr>
          <w:rFonts w:hint="eastAsia" w:ascii="楷体" w:hAnsi="楷体" w:eastAsia="楷体" w:cs="楷体"/>
          <w:color w:val="000000"/>
          <w:sz w:val="32"/>
          <w:szCs w:val="32"/>
        </w:rPr>
        <w:t>　　　　　　　　　　　　　　　　　　　　</w:t>
      </w:r>
    </w:p>
    <w:p>
      <w:pPr>
        <w:jc w:val="center"/>
        <w:rPr>
          <w:rFonts w:ascii="楷体" w:hAnsi="楷体" w:eastAsia="楷体" w:cs="楷体"/>
          <w:color w:val="000000"/>
          <w:sz w:val="44"/>
          <w:szCs w:val="44"/>
        </w:rPr>
      </w:pPr>
      <w:r>
        <w:rPr>
          <w:rFonts w:hint="eastAsia" w:ascii="楷体" w:hAnsi="楷体" w:eastAsia="楷体" w:cs="楷体"/>
          <w:color w:val="000000"/>
          <w:sz w:val="44"/>
          <w:szCs w:val="44"/>
        </w:rPr>
        <w:t>反商业贿赂承诺书</w:t>
      </w:r>
    </w:p>
    <w:p>
      <w:pPr>
        <w:spacing w:line="580" w:lineRule="exact"/>
        <w:jc w:val="left"/>
        <w:rPr>
          <w:rFonts w:ascii="楷体" w:hAnsi="楷体" w:eastAsia="楷体" w:cs="楷体"/>
          <w:color w:val="000000"/>
          <w:sz w:val="28"/>
          <w:szCs w:val="28"/>
        </w:rPr>
      </w:pPr>
      <w:r>
        <w:rPr>
          <w:rFonts w:hint="eastAsia" w:ascii="楷体" w:hAnsi="楷体" w:eastAsia="楷体" w:cs="楷体"/>
          <w:color w:val="000000"/>
          <w:sz w:val="28"/>
          <w:szCs w:val="28"/>
        </w:rPr>
        <w:t>致重庆市江北区中医院：</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在重庆市江北区中医院（项目名称）议价活动中，我公司保证做到：</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1、公平竞争参加本次议价活动；</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3、如出现以下行为，我公司及参与投标的工作人员无条件接受院方及法律的处置：</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⑴投标人代表未出席投标会或开标时被三次提名而无投标人代表应答的（自动弃权）；</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⑵递交的议价文件和资质文件中有虚假内容的；</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⑶违反议价法及院方关于反商业贿赂规定的；</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⑷投标报价低于实际成本价的；</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⑸中标后未在规定期限内签订中标合同的；</w:t>
      </w:r>
    </w:p>
    <w:p>
      <w:pPr>
        <w:jc w:val="left"/>
        <w:rPr>
          <w:rFonts w:ascii="楷体" w:hAnsi="楷体" w:eastAsia="楷体" w:cs="楷体"/>
          <w:color w:val="000000"/>
          <w:sz w:val="28"/>
          <w:szCs w:val="28"/>
        </w:rPr>
      </w:pPr>
    </w:p>
    <w:p>
      <w:pPr>
        <w:ind w:firstLine="1260" w:firstLineChars="450"/>
        <w:jc w:val="left"/>
        <w:rPr>
          <w:rFonts w:ascii="楷体" w:hAnsi="楷体" w:eastAsia="楷体" w:cs="楷体"/>
          <w:color w:val="000000"/>
          <w:sz w:val="28"/>
          <w:szCs w:val="28"/>
        </w:rPr>
      </w:pPr>
      <w:r>
        <w:rPr>
          <w:rFonts w:hint="eastAsia" w:ascii="楷体" w:hAnsi="楷体" w:eastAsia="楷体" w:cs="楷体"/>
          <w:color w:val="000000"/>
          <w:sz w:val="28"/>
          <w:szCs w:val="28"/>
        </w:rPr>
        <w:t>公司法人代表（公章）：</w:t>
      </w:r>
    </w:p>
    <w:p>
      <w:pPr>
        <w:ind w:firstLine="1260" w:firstLineChars="450"/>
        <w:jc w:val="left"/>
        <w:rPr>
          <w:rFonts w:ascii="楷体" w:hAnsi="楷体" w:eastAsia="楷体" w:cs="楷体"/>
          <w:color w:val="000000"/>
          <w:sz w:val="28"/>
          <w:szCs w:val="28"/>
        </w:rPr>
      </w:pPr>
      <w:r>
        <w:rPr>
          <w:rFonts w:hint="eastAsia" w:ascii="楷体" w:hAnsi="楷体" w:eastAsia="楷体" w:cs="楷体"/>
          <w:color w:val="000000"/>
          <w:sz w:val="28"/>
          <w:szCs w:val="28"/>
        </w:rPr>
        <w:t>授权代表：</w:t>
      </w:r>
    </w:p>
    <w:p>
      <w:pPr>
        <w:ind w:firstLine="4340" w:firstLineChars="1550"/>
        <w:jc w:val="left"/>
        <w:rPr>
          <w:rFonts w:ascii="楷体" w:hAnsi="楷体" w:eastAsia="楷体" w:cs="楷体"/>
          <w:color w:val="000000"/>
          <w:sz w:val="28"/>
          <w:szCs w:val="28"/>
        </w:rPr>
      </w:pPr>
      <w:r>
        <w:rPr>
          <w:rFonts w:hint="eastAsia" w:ascii="楷体" w:hAnsi="楷体" w:eastAsia="楷体" w:cs="楷体"/>
          <w:color w:val="000000"/>
          <w:sz w:val="28"/>
          <w:szCs w:val="28"/>
        </w:rPr>
        <w:t>年  月  日</w:t>
      </w:r>
    </w:p>
    <w:p>
      <w:pPr>
        <w:jc w:val="center"/>
        <w:rPr>
          <w:rFonts w:ascii="楷体" w:hAnsi="楷体" w:eastAsia="楷体" w:cs="楷体"/>
          <w:color w:val="000000"/>
          <w:sz w:val="28"/>
          <w:szCs w:val="28"/>
        </w:rPr>
      </w:pPr>
    </w:p>
    <w:p>
      <w:pPr>
        <w:jc w:val="center"/>
        <w:rPr>
          <w:rFonts w:ascii="楷体" w:hAnsi="楷体" w:eastAsia="楷体" w:cs="楷体"/>
          <w:color w:val="000000"/>
          <w:sz w:val="28"/>
          <w:szCs w:val="28"/>
        </w:rPr>
      </w:pPr>
    </w:p>
    <w:p>
      <w:pPr>
        <w:pStyle w:val="2"/>
      </w:pPr>
    </w:p>
    <w:p>
      <w:pPr>
        <w:jc w:val="center"/>
        <w:rPr>
          <w:rFonts w:ascii="楷体" w:hAnsi="楷体" w:eastAsia="楷体" w:cs="楷体"/>
          <w:color w:val="000000"/>
          <w:sz w:val="44"/>
          <w:szCs w:val="44"/>
        </w:rPr>
      </w:pPr>
      <w:r>
        <w:rPr>
          <w:rFonts w:hint="eastAsia" w:ascii="楷体" w:hAnsi="楷体" w:eastAsia="楷体" w:cs="楷体"/>
          <w:color w:val="000000"/>
          <w:sz w:val="44"/>
          <w:szCs w:val="44"/>
        </w:rPr>
        <w:t>技术及售后服务承诺书</w:t>
      </w:r>
    </w:p>
    <w:p>
      <w:pPr>
        <w:spacing w:line="580" w:lineRule="exact"/>
        <w:jc w:val="left"/>
        <w:rPr>
          <w:rFonts w:ascii="楷体" w:hAnsi="楷体" w:eastAsia="楷体" w:cs="楷体"/>
          <w:color w:val="000000"/>
          <w:sz w:val="28"/>
          <w:szCs w:val="28"/>
        </w:rPr>
      </w:pPr>
      <w:r>
        <w:rPr>
          <w:rFonts w:hint="eastAsia" w:ascii="楷体" w:hAnsi="楷体" w:eastAsia="楷体" w:cs="楷体"/>
          <w:color w:val="000000"/>
          <w:sz w:val="28"/>
          <w:szCs w:val="28"/>
        </w:rPr>
        <w:t>致重庆市江北区中医院：</w:t>
      </w:r>
    </w:p>
    <w:p>
      <w:pPr>
        <w:spacing w:line="580" w:lineRule="exact"/>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郑重承诺：我方参加（项目名称）招标活动，中标后严格按照院方要求完成拆除及保护工作。若发现因我方原因导致设备损坏或丢失，我方负责免费更换产品，由此带来的经济损失和法律责任由我方全部负责。</w:t>
      </w:r>
    </w:p>
    <w:p>
      <w:pPr>
        <w:jc w:val="left"/>
        <w:rPr>
          <w:rFonts w:ascii="楷体" w:hAnsi="楷体" w:eastAsia="楷体" w:cs="楷体"/>
          <w:color w:val="000000"/>
          <w:sz w:val="28"/>
          <w:szCs w:val="28"/>
        </w:rPr>
      </w:pPr>
    </w:p>
    <w:p>
      <w:pPr>
        <w:ind w:firstLine="1260" w:firstLineChars="450"/>
        <w:jc w:val="left"/>
        <w:rPr>
          <w:rFonts w:ascii="楷体" w:hAnsi="楷体" w:eastAsia="楷体" w:cs="楷体"/>
          <w:color w:val="000000"/>
          <w:sz w:val="28"/>
          <w:szCs w:val="28"/>
        </w:rPr>
      </w:pPr>
      <w:r>
        <w:rPr>
          <w:rFonts w:hint="eastAsia" w:ascii="楷体" w:hAnsi="楷体" w:eastAsia="楷体" w:cs="楷体"/>
          <w:color w:val="000000"/>
          <w:sz w:val="28"/>
          <w:szCs w:val="28"/>
        </w:rPr>
        <w:t>公司法人代表（公章）：</w:t>
      </w:r>
    </w:p>
    <w:p>
      <w:pPr>
        <w:ind w:firstLine="1260" w:firstLineChars="450"/>
        <w:jc w:val="left"/>
        <w:rPr>
          <w:rFonts w:ascii="楷体" w:hAnsi="楷体" w:eastAsia="楷体" w:cs="楷体"/>
          <w:color w:val="000000"/>
          <w:sz w:val="28"/>
          <w:szCs w:val="28"/>
        </w:rPr>
      </w:pPr>
      <w:r>
        <w:rPr>
          <w:rFonts w:hint="eastAsia" w:ascii="楷体" w:hAnsi="楷体" w:eastAsia="楷体" w:cs="楷体"/>
          <w:color w:val="000000"/>
          <w:sz w:val="28"/>
          <w:szCs w:val="28"/>
        </w:rPr>
        <w:t>授权代表：</w:t>
      </w:r>
    </w:p>
    <w:p>
      <w:pPr>
        <w:jc w:val="left"/>
        <w:rPr>
          <w:rFonts w:ascii="楷体" w:hAnsi="楷体" w:eastAsia="楷体" w:cs="楷体"/>
          <w:color w:val="000000"/>
          <w:sz w:val="30"/>
          <w:szCs w:val="30"/>
        </w:rPr>
      </w:pPr>
    </w:p>
    <w:p>
      <w:pPr>
        <w:ind w:firstLine="4650" w:firstLineChars="1550"/>
        <w:jc w:val="left"/>
        <w:rPr>
          <w:rFonts w:ascii="楷体" w:hAnsi="楷体" w:eastAsia="楷体" w:cs="楷体"/>
          <w:color w:val="000000"/>
          <w:sz w:val="30"/>
          <w:szCs w:val="30"/>
        </w:rPr>
      </w:pPr>
      <w:r>
        <w:rPr>
          <w:rFonts w:hint="eastAsia" w:ascii="楷体" w:hAnsi="楷体" w:eastAsia="楷体" w:cs="楷体"/>
          <w:color w:val="000000"/>
          <w:sz w:val="30"/>
          <w:szCs w:val="30"/>
        </w:rPr>
        <w:t>年  月  日</w:t>
      </w: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r>
        <w:rPr>
          <w:rFonts w:hint="eastAsia" w:ascii="楷体" w:hAnsi="楷体" w:eastAsia="楷体" w:cs="楷体"/>
          <w:bCs/>
          <w:sz w:val="36"/>
          <w:szCs w:val="36"/>
        </w:rPr>
        <w:t>营业执照</w:t>
      </w: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36"/>
          <w:szCs w:val="36"/>
        </w:rPr>
      </w:pPr>
    </w:p>
    <w:p>
      <w:pPr>
        <w:pStyle w:val="10"/>
        <w:widowControl/>
        <w:spacing w:beforeAutospacing="0" w:afterAutospacing="0" w:line="540" w:lineRule="exact"/>
        <w:jc w:val="both"/>
        <w:rPr>
          <w:rFonts w:ascii="楷体" w:hAnsi="楷体" w:eastAsia="楷体" w:cs="楷体"/>
          <w:bCs/>
          <w:sz w:val="36"/>
          <w:szCs w:val="36"/>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36"/>
          <w:szCs w:val="36"/>
        </w:rPr>
      </w:pPr>
      <w:r>
        <w:rPr>
          <w:rFonts w:hint="eastAsia" w:ascii="楷体" w:hAnsi="楷体" w:eastAsia="楷体" w:cs="楷体"/>
          <w:bCs/>
          <w:sz w:val="36"/>
          <w:szCs w:val="36"/>
        </w:rPr>
        <w:t>授权书</w:t>
      </w: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p>
    <w:p>
      <w:pPr>
        <w:pStyle w:val="10"/>
        <w:widowControl/>
        <w:spacing w:beforeAutospacing="0" w:afterAutospacing="0" w:line="540" w:lineRule="exact"/>
        <w:jc w:val="center"/>
        <w:rPr>
          <w:rFonts w:ascii="楷体" w:hAnsi="楷体" w:eastAsia="楷体" w:cs="楷体"/>
          <w:bCs/>
          <w:sz w:val="21"/>
          <w:szCs w:val="21"/>
        </w:rPr>
      </w:pPr>
      <w:r>
        <w:rPr>
          <w:rFonts w:hint="eastAsia" w:ascii="楷体" w:hAnsi="楷体" w:eastAsia="楷体" w:cs="楷体"/>
          <w:bCs/>
          <w:sz w:val="21"/>
          <w:szCs w:val="21"/>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2Q3NDA1YWM5ZDYwYjIwZWZhZWEwZGM3NmU4ZmUifQ=="/>
  </w:docVars>
  <w:rsids>
    <w:rsidRoot w:val="000B1315"/>
    <w:rsid w:val="00000FAB"/>
    <w:rsid w:val="000113C7"/>
    <w:rsid w:val="000137AB"/>
    <w:rsid w:val="00015077"/>
    <w:rsid w:val="0001575C"/>
    <w:rsid w:val="000242B8"/>
    <w:rsid w:val="00033A40"/>
    <w:rsid w:val="00037369"/>
    <w:rsid w:val="000431F2"/>
    <w:rsid w:val="00050823"/>
    <w:rsid w:val="000559C3"/>
    <w:rsid w:val="00057763"/>
    <w:rsid w:val="000738E5"/>
    <w:rsid w:val="00074599"/>
    <w:rsid w:val="000918B1"/>
    <w:rsid w:val="000A24EB"/>
    <w:rsid w:val="000B1315"/>
    <w:rsid w:val="000B40F3"/>
    <w:rsid w:val="000C5DA2"/>
    <w:rsid w:val="000C6F61"/>
    <w:rsid w:val="000E1626"/>
    <w:rsid w:val="001135C3"/>
    <w:rsid w:val="00120A6F"/>
    <w:rsid w:val="0013267D"/>
    <w:rsid w:val="00144962"/>
    <w:rsid w:val="00153DC3"/>
    <w:rsid w:val="00171A86"/>
    <w:rsid w:val="00182745"/>
    <w:rsid w:val="00183C62"/>
    <w:rsid w:val="00184898"/>
    <w:rsid w:val="0019238F"/>
    <w:rsid w:val="00195618"/>
    <w:rsid w:val="001A6A75"/>
    <w:rsid w:val="001D161E"/>
    <w:rsid w:val="001F3929"/>
    <w:rsid w:val="0022594E"/>
    <w:rsid w:val="00230970"/>
    <w:rsid w:val="00256F05"/>
    <w:rsid w:val="00261066"/>
    <w:rsid w:val="00262755"/>
    <w:rsid w:val="00271323"/>
    <w:rsid w:val="00274739"/>
    <w:rsid w:val="0027601C"/>
    <w:rsid w:val="00281073"/>
    <w:rsid w:val="00284F51"/>
    <w:rsid w:val="002962FA"/>
    <w:rsid w:val="002A331A"/>
    <w:rsid w:val="002B2C0A"/>
    <w:rsid w:val="002C7A66"/>
    <w:rsid w:val="002E5191"/>
    <w:rsid w:val="002E5F87"/>
    <w:rsid w:val="002E6697"/>
    <w:rsid w:val="002F367F"/>
    <w:rsid w:val="002F54A7"/>
    <w:rsid w:val="003019D7"/>
    <w:rsid w:val="00303374"/>
    <w:rsid w:val="003260FB"/>
    <w:rsid w:val="00332DB0"/>
    <w:rsid w:val="0035331D"/>
    <w:rsid w:val="00360AA9"/>
    <w:rsid w:val="00374B9E"/>
    <w:rsid w:val="0037731D"/>
    <w:rsid w:val="00382F05"/>
    <w:rsid w:val="00393578"/>
    <w:rsid w:val="00394CB9"/>
    <w:rsid w:val="00396F67"/>
    <w:rsid w:val="003A05DD"/>
    <w:rsid w:val="003A21D1"/>
    <w:rsid w:val="003C08E6"/>
    <w:rsid w:val="003C6274"/>
    <w:rsid w:val="003D1DF8"/>
    <w:rsid w:val="003D45CA"/>
    <w:rsid w:val="003D6C03"/>
    <w:rsid w:val="003D7948"/>
    <w:rsid w:val="003D7E1A"/>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1A5A"/>
    <w:rsid w:val="00445114"/>
    <w:rsid w:val="0045473E"/>
    <w:rsid w:val="00461DEE"/>
    <w:rsid w:val="00461E07"/>
    <w:rsid w:val="0047399D"/>
    <w:rsid w:val="00487EDA"/>
    <w:rsid w:val="004928F9"/>
    <w:rsid w:val="00493415"/>
    <w:rsid w:val="004A6072"/>
    <w:rsid w:val="004B5E5A"/>
    <w:rsid w:val="004C452C"/>
    <w:rsid w:val="004D5A23"/>
    <w:rsid w:val="004E28BC"/>
    <w:rsid w:val="004E3C4E"/>
    <w:rsid w:val="004E5F6A"/>
    <w:rsid w:val="004F114E"/>
    <w:rsid w:val="004F19EE"/>
    <w:rsid w:val="00503990"/>
    <w:rsid w:val="00511123"/>
    <w:rsid w:val="00516940"/>
    <w:rsid w:val="00520393"/>
    <w:rsid w:val="005235E9"/>
    <w:rsid w:val="00526895"/>
    <w:rsid w:val="00533D0C"/>
    <w:rsid w:val="005512CB"/>
    <w:rsid w:val="0057071A"/>
    <w:rsid w:val="00570F75"/>
    <w:rsid w:val="00587D13"/>
    <w:rsid w:val="0059392A"/>
    <w:rsid w:val="00595CC6"/>
    <w:rsid w:val="005A378E"/>
    <w:rsid w:val="005A3960"/>
    <w:rsid w:val="005A4151"/>
    <w:rsid w:val="005A4D47"/>
    <w:rsid w:val="005B7523"/>
    <w:rsid w:val="005D286A"/>
    <w:rsid w:val="005D2D30"/>
    <w:rsid w:val="005E125E"/>
    <w:rsid w:val="005E3F0A"/>
    <w:rsid w:val="005F69DE"/>
    <w:rsid w:val="005F6D50"/>
    <w:rsid w:val="005F7DA6"/>
    <w:rsid w:val="006204AB"/>
    <w:rsid w:val="006220BC"/>
    <w:rsid w:val="00622419"/>
    <w:rsid w:val="006259A5"/>
    <w:rsid w:val="00635D84"/>
    <w:rsid w:val="0063734D"/>
    <w:rsid w:val="00644101"/>
    <w:rsid w:val="006632A5"/>
    <w:rsid w:val="00665C48"/>
    <w:rsid w:val="0067250B"/>
    <w:rsid w:val="006729E7"/>
    <w:rsid w:val="00677DE2"/>
    <w:rsid w:val="00684A4B"/>
    <w:rsid w:val="006A1143"/>
    <w:rsid w:val="006A416A"/>
    <w:rsid w:val="006B734B"/>
    <w:rsid w:val="006D4F25"/>
    <w:rsid w:val="006E27A5"/>
    <w:rsid w:val="006E5D4E"/>
    <w:rsid w:val="006F1874"/>
    <w:rsid w:val="00704F75"/>
    <w:rsid w:val="007124E2"/>
    <w:rsid w:val="007152A6"/>
    <w:rsid w:val="00736242"/>
    <w:rsid w:val="00737B7B"/>
    <w:rsid w:val="007455AC"/>
    <w:rsid w:val="00751863"/>
    <w:rsid w:val="00752F65"/>
    <w:rsid w:val="00756641"/>
    <w:rsid w:val="00761515"/>
    <w:rsid w:val="007649D9"/>
    <w:rsid w:val="00770AA0"/>
    <w:rsid w:val="00776652"/>
    <w:rsid w:val="007836F1"/>
    <w:rsid w:val="007A29E2"/>
    <w:rsid w:val="007A6377"/>
    <w:rsid w:val="007B09D2"/>
    <w:rsid w:val="007D2247"/>
    <w:rsid w:val="00807483"/>
    <w:rsid w:val="00832E29"/>
    <w:rsid w:val="008336D7"/>
    <w:rsid w:val="00833DD5"/>
    <w:rsid w:val="00850540"/>
    <w:rsid w:val="008851AA"/>
    <w:rsid w:val="008C0327"/>
    <w:rsid w:val="008C353E"/>
    <w:rsid w:val="008D0679"/>
    <w:rsid w:val="008D711D"/>
    <w:rsid w:val="008E05C8"/>
    <w:rsid w:val="008E5A58"/>
    <w:rsid w:val="008F0525"/>
    <w:rsid w:val="008F4D69"/>
    <w:rsid w:val="009039E1"/>
    <w:rsid w:val="00911BB4"/>
    <w:rsid w:val="00923448"/>
    <w:rsid w:val="009235F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9F1881"/>
    <w:rsid w:val="00A03E2B"/>
    <w:rsid w:val="00A12EF3"/>
    <w:rsid w:val="00A2307F"/>
    <w:rsid w:val="00A23869"/>
    <w:rsid w:val="00A33A49"/>
    <w:rsid w:val="00A35B6F"/>
    <w:rsid w:val="00A35DB7"/>
    <w:rsid w:val="00A37251"/>
    <w:rsid w:val="00A719FC"/>
    <w:rsid w:val="00A972B3"/>
    <w:rsid w:val="00AA5820"/>
    <w:rsid w:val="00AB1479"/>
    <w:rsid w:val="00AB1887"/>
    <w:rsid w:val="00AB3924"/>
    <w:rsid w:val="00AB4258"/>
    <w:rsid w:val="00AC237B"/>
    <w:rsid w:val="00AC7195"/>
    <w:rsid w:val="00AE1269"/>
    <w:rsid w:val="00B014A7"/>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91584"/>
    <w:rsid w:val="00CA5650"/>
    <w:rsid w:val="00CB3F03"/>
    <w:rsid w:val="00CC1EBF"/>
    <w:rsid w:val="00CC2F7D"/>
    <w:rsid w:val="00CC526A"/>
    <w:rsid w:val="00CE4040"/>
    <w:rsid w:val="00CE5135"/>
    <w:rsid w:val="00CE62AB"/>
    <w:rsid w:val="00CF05B1"/>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A3E73"/>
    <w:rsid w:val="00EA3ECF"/>
    <w:rsid w:val="00EB0A09"/>
    <w:rsid w:val="00EB4882"/>
    <w:rsid w:val="00EB4B06"/>
    <w:rsid w:val="00EC0298"/>
    <w:rsid w:val="00EC20E2"/>
    <w:rsid w:val="00EC6D48"/>
    <w:rsid w:val="00ED391A"/>
    <w:rsid w:val="00EE0970"/>
    <w:rsid w:val="00EF7FDF"/>
    <w:rsid w:val="00F00DAF"/>
    <w:rsid w:val="00F06392"/>
    <w:rsid w:val="00F35B31"/>
    <w:rsid w:val="00F4164A"/>
    <w:rsid w:val="00F61349"/>
    <w:rsid w:val="00F63A26"/>
    <w:rsid w:val="00F84874"/>
    <w:rsid w:val="00F96801"/>
    <w:rsid w:val="00F9683E"/>
    <w:rsid w:val="00FD138A"/>
    <w:rsid w:val="00FD419A"/>
    <w:rsid w:val="00FF104C"/>
    <w:rsid w:val="01200A33"/>
    <w:rsid w:val="04A512F1"/>
    <w:rsid w:val="05883890"/>
    <w:rsid w:val="06E769B9"/>
    <w:rsid w:val="09694DA0"/>
    <w:rsid w:val="098472E0"/>
    <w:rsid w:val="0992531D"/>
    <w:rsid w:val="0CFD5067"/>
    <w:rsid w:val="0DEB5363"/>
    <w:rsid w:val="104605F7"/>
    <w:rsid w:val="11AB57D1"/>
    <w:rsid w:val="12016E07"/>
    <w:rsid w:val="130E649C"/>
    <w:rsid w:val="146F38DC"/>
    <w:rsid w:val="19D06ADD"/>
    <w:rsid w:val="19EE5D17"/>
    <w:rsid w:val="1A2D2713"/>
    <w:rsid w:val="1BC417D5"/>
    <w:rsid w:val="1DCB5D55"/>
    <w:rsid w:val="1DEE2237"/>
    <w:rsid w:val="1F0F3E51"/>
    <w:rsid w:val="217C1401"/>
    <w:rsid w:val="21CC7B87"/>
    <w:rsid w:val="22757967"/>
    <w:rsid w:val="22F13CEA"/>
    <w:rsid w:val="255F06ED"/>
    <w:rsid w:val="25996432"/>
    <w:rsid w:val="265C434B"/>
    <w:rsid w:val="277C0177"/>
    <w:rsid w:val="278075E8"/>
    <w:rsid w:val="28B22266"/>
    <w:rsid w:val="28D33250"/>
    <w:rsid w:val="28F55961"/>
    <w:rsid w:val="2B1228D0"/>
    <w:rsid w:val="2CFD333A"/>
    <w:rsid w:val="2EBA2069"/>
    <w:rsid w:val="2F686FED"/>
    <w:rsid w:val="301C73B9"/>
    <w:rsid w:val="31FE3364"/>
    <w:rsid w:val="32851A85"/>
    <w:rsid w:val="332C5D6F"/>
    <w:rsid w:val="33C74415"/>
    <w:rsid w:val="354208F1"/>
    <w:rsid w:val="384F493A"/>
    <w:rsid w:val="38D93184"/>
    <w:rsid w:val="39F11534"/>
    <w:rsid w:val="3ABF0582"/>
    <w:rsid w:val="3C952390"/>
    <w:rsid w:val="3E330C0E"/>
    <w:rsid w:val="3E7C38CA"/>
    <w:rsid w:val="3ECD4616"/>
    <w:rsid w:val="40464585"/>
    <w:rsid w:val="40B534A1"/>
    <w:rsid w:val="40F57964"/>
    <w:rsid w:val="419C5FEA"/>
    <w:rsid w:val="43A02044"/>
    <w:rsid w:val="43DB1B2D"/>
    <w:rsid w:val="465728CA"/>
    <w:rsid w:val="47A93EAE"/>
    <w:rsid w:val="497A67B8"/>
    <w:rsid w:val="498224EC"/>
    <w:rsid w:val="4D021D86"/>
    <w:rsid w:val="4D1871CB"/>
    <w:rsid w:val="4D6646B1"/>
    <w:rsid w:val="4E3F06C2"/>
    <w:rsid w:val="4E77531A"/>
    <w:rsid w:val="4EC56BC8"/>
    <w:rsid w:val="4FAC0BA9"/>
    <w:rsid w:val="50962F12"/>
    <w:rsid w:val="5572539B"/>
    <w:rsid w:val="55D43ED5"/>
    <w:rsid w:val="55E8108B"/>
    <w:rsid w:val="562415BA"/>
    <w:rsid w:val="56390D4C"/>
    <w:rsid w:val="564E730C"/>
    <w:rsid w:val="57BE5105"/>
    <w:rsid w:val="587E7F9C"/>
    <w:rsid w:val="590F4868"/>
    <w:rsid w:val="59673A9D"/>
    <w:rsid w:val="5A332DE0"/>
    <w:rsid w:val="5A5D7A0B"/>
    <w:rsid w:val="5C044E11"/>
    <w:rsid w:val="5E664204"/>
    <w:rsid w:val="5EE45F8E"/>
    <w:rsid w:val="5F247CA9"/>
    <w:rsid w:val="5FA31F12"/>
    <w:rsid w:val="5FE13A7D"/>
    <w:rsid w:val="64EE0C5F"/>
    <w:rsid w:val="64EE7FD0"/>
    <w:rsid w:val="65566374"/>
    <w:rsid w:val="66B346E7"/>
    <w:rsid w:val="67EF24E0"/>
    <w:rsid w:val="68C73096"/>
    <w:rsid w:val="69200B40"/>
    <w:rsid w:val="71C823A7"/>
    <w:rsid w:val="71E55F00"/>
    <w:rsid w:val="733E232D"/>
    <w:rsid w:val="75E77425"/>
    <w:rsid w:val="77A55A97"/>
    <w:rsid w:val="77EC445B"/>
    <w:rsid w:val="7A4432F6"/>
    <w:rsid w:val="7AE06D3D"/>
    <w:rsid w:val="7C831461"/>
    <w:rsid w:val="7DA41F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18"/>
    <w:qFormat/>
    <w:uiPriority w:val="99"/>
    <w:rPr>
      <w:sz w:val="32"/>
    </w:rPr>
  </w:style>
  <w:style w:type="paragraph" w:styleId="5">
    <w:name w:val="Body Text Indent"/>
    <w:basedOn w:val="1"/>
    <w:link w:val="19"/>
    <w:qFormat/>
    <w:uiPriority w:val="99"/>
    <w:pPr>
      <w:spacing w:after="120"/>
      <w:ind w:left="420" w:leftChars="200"/>
    </w:pPr>
  </w:style>
  <w:style w:type="paragraph" w:styleId="6">
    <w:name w:val="Body Text Indent 2"/>
    <w:basedOn w:val="1"/>
    <w:link w:val="20"/>
    <w:qFormat/>
    <w:uiPriority w:val="99"/>
    <w:pPr>
      <w:spacing w:line="480" w:lineRule="auto"/>
      <w:ind w:firstLine="720" w:firstLineChars="200"/>
    </w:pPr>
    <w:rPr>
      <w:rFonts w:ascii="??_GB2312" w:eastAsia="Times New Roman"/>
      <w:spacing w:val="20"/>
      <w:sz w:val="32"/>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customStyle="1" w:styleId="16">
    <w:name w:val="标题 2 Char"/>
    <w:basedOn w:val="13"/>
    <w:link w:val="3"/>
    <w:semiHidden/>
    <w:qFormat/>
    <w:locked/>
    <w:uiPriority w:val="99"/>
    <w:rPr>
      <w:rFonts w:ascii="Cambria" w:hAnsi="Cambria" w:eastAsia="宋体" w:cs="Times New Roman"/>
      <w:b/>
      <w:bCs/>
      <w:sz w:val="32"/>
      <w:szCs w:val="32"/>
    </w:rPr>
  </w:style>
  <w:style w:type="character" w:customStyle="1" w:styleId="17">
    <w:name w:val="标题 3 Char"/>
    <w:basedOn w:val="13"/>
    <w:link w:val="2"/>
    <w:semiHidden/>
    <w:qFormat/>
    <w:locked/>
    <w:uiPriority w:val="99"/>
    <w:rPr>
      <w:rFonts w:cs="Times New Roman"/>
      <w:b/>
      <w:bCs/>
      <w:sz w:val="32"/>
      <w:szCs w:val="32"/>
    </w:rPr>
  </w:style>
  <w:style w:type="character" w:customStyle="1" w:styleId="18">
    <w:name w:val="正文文本 Char"/>
    <w:basedOn w:val="13"/>
    <w:link w:val="4"/>
    <w:semiHidden/>
    <w:qFormat/>
    <w:locked/>
    <w:uiPriority w:val="99"/>
    <w:rPr>
      <w:rFonts w:cs="Times New Roman"/>
      <w:sz w:val="24"/>
      <w:szCs w:val="24"/>
    </w:rPr>
  </w:style>
  <w:style w:type="character" w:customStyle="1" w:styleId="19">
    <w:name w:val="正文文本缩进 Char"/>
    <w:basedOn w:val="13"/>
    <w:link w:val="5"/>
    <w:semiHidden/>
    <w:qFormat/>
    <w:locked/>
    <w:uiPriority w:val="99"/>
    <w:rPr>
      <w:rFonts w:cs="Times New Roman"/>
      <w:sz w:val="24"/>
      <w:szCs w:val="24"/>
    </w:rPr>
  </w:style>
  <w:style w:type="character" w:customStyle="1" w:styleId="20">
    <w:name w:val="正文文本缩进 2 Char"/>
    <w:basedOn w:val="13"/>
    <w:link w:val="6"/>
    <w:semiHidden/>
    <w:qFormat/>
    <w:locked/>
    <w:uiPriority w:val="99"/>
    <w:rPr>
      <w:rFonts w:cs="Times New Roman"/>
      <w:sz w:val="24"/>
      <w:szCs w:val="24"/>
    </w:rPr>
  </w:style>
  <w:style w:type="character" w:customStyle="1" w:styleId="21">
    <w:name w:val="批注框文本 Char"/>
    <w:basedOn w:val="13"/>
    <w:link w:val="7"/>
    <w:semiHidden/>
    <w:qFormat/>
    <w:locked/>
    <w:uiPriority w:val="99"/>
    <w:rPr>
      <w:rFonts w:cs="Times New Roman"/>
      <w:sz w:val="2"/>
    </w:rPr>
  </w:style>
  <w:style w:type="character" w:customStyle="1" w:styleId="22">
    <w:name w:val="页脚 Char"/>
    <w:basedOn w:val="13"/>
    <w:link w:val="8"/>
    <w:semiHidden/>
    <w:qFormat/>
    <w:locked/>
    <w:uiPriority w:val="99"/>
    <w:rPr>
      <w:rFonts w:cs="Times New Roman"/>
      <w:sz w:val="18"/>
      <w:szCs w:val="18"/>
    </w:rPr>
  </w:style>
  <w:style w:type="character" w:customStyle="1" w:styleId="23">
    <w:name w:val="页眉 Char"/>
    <w:basedOn w:val="13"/>
    <w:link w:val="9"/>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3609</Words>
  <Characters>3900</Characters>
  <Lines>30</Lines>
  <Paragraphs>8</Paragraphs>
  <TotalTime>2</TotalTime>
  <ScaleCrop>false</ScaleCrop>
  <LinksUpToDate>false</LinksUpToDate>
  <CharactersWithSpaces>3979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2019-11-07T06:13:00Z</dcterms:created>
  <dc:creator>lenovo</dc:creator>
  <cp:lastModifiedBy>A    0木有木头</cp:lastModifiedBy>
  <cp:lastPrinted>2019-12-02T03:21:00Z</cp:lastPrinted>
  <dcterms:modified xsi:type="dcterms:W3CDTF">2022-05-05T07:49:51Z</dcterms:modified>
  <dc:title>焦作市医疗机构医用耗材集中招标采购</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_DocHome">
    <vt:i4>1409532544</vt:i4>
  </property>
  <property fmtid="{D5CDD505-2E9C-101B-9397-08002B2CF9AE}" pid="4" name="ICV">
    <vt:lpwstr>F9741EB0E69F4B0194BA68E917AE2703</vt:lpwstr>
  </property>
</Properties>
</file>