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spacing w:val="80"/>
          <w:sz w:val="100"/>
          <w:szCs w:val="100"/>
        </w:rPr>
      </w:pPr>
      <w:r>
        <w:rPr>
          <w:rFonts w:hint="eastAsia" w:ascii="黑体" w:eastAsia="黑体"/>
          <w:spacing w:val="80"/>
          <w:sz w:val="100"/>
          <w:szCs w:val="100"/>
        </w:rPr>
        <w:t>竞争性磋商文件</w:t>
      </w:r>
    </w:p>
    <w:p>
      <w:pPr>
        <w:jc w:val="center"/>
        <w:outlineLvl w:val="0"/>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28"/>
          <w:szCs w:val="28"/>
        </w:rPr>
      </w:pPr>
    </w:p>
    <w:p>
      <w:pPr>
        <w:spacing w:line="360" w:lineRule="auto"/>
        <w:rPr>
          <w:rFonts w:ascii="宋体" w:hAnsi="宋体"/>
          <w:b/>
          <w:color w:val="000000"/>
          <w:sz w:val="28"/>
          <w:szCs w:val="28"/>
        </w:rPr>
      </w:pPr>
      <w:r>
        <w:rPr>
          <w:rFonts w:hint="eastAsia" w:ascii="宋体" w:hAnsi="宋体"/>
          <w:b/>
          <w:color w:val="000000"/>
          <w:sz w:val="28"/>
          <w:szCs w:val="28"/>
        </w:rPr>
        <w:t>项目名称</w:t>
      </w:r>
      <w:r>
        <w:rPr>
          <w:rFonts w:ascii="宋体" w:hAnsi="宋体"/>
          <w:b/>
          <w:color w:val="000000"/>
          <w:sz w:val="28"/>
          <w:szCs w:val="28"/>
        </w:rPr>
        <w:t xml:space="preserve">: </w:t>
      </w:r>
      <w:r>
        <w:rPr>
          <w:rFonts w:hint="eastAsia" w:ascii="宋体" w:hAnsi="宋体"/>
          <w:b/>
          <w:color w:val="000000"/>
          <w:sz w:val="28"/>
          <w:szCs w:val="28"/>
        </w:rPr>
        <w:t>江北区中医院一号楼中央空调新风系维修保养服务采购项目</w:t>
      </w:r>
    </w:p>
    <w:p>
      <w:pPr>
        <w:spacing w:line="360" w:lineRule="auto"/>
        <w:rPr>
          <w:rFonts w:ascii="宋体"/>
          <w:b/>
          <w:color w:val="000000"/>
          <w:sz w:val="28"/>
          <w:szCs w:val="28"/>
          <w:u w:val="single"/>
        </w:rPr>
      </w:pPr>
      <w:r>
        <w:rPr>
          <w:rFonts w:hint="eastAsia" w:ascii="宋体" w:hAnsi="宋体"/>
          <w:b/>
          <w:color w:val="000000"/>
          <w:sz w:val="28"/>
          <w:szCs w:val="28"/>
        </w:rPr>
        <w:t>项目编号</w:t>
      </w:r>
      <w:r>
        <w:rPr>
          <w:rFonts w:ascii="宋体" w:hAnsi="宋体"/>
          <w:b/>
          <w:color w:val="000000"/>
          <w:sz w:val="28"/>
          <w:szCs w:val="28"/>
        </w:rPr>
        <w:t xml:space="preserve">: </w:t>
      </w:r>
      <w:r>
        <w:rPr>
          <w:rFonts w:ascii="宋体" w:hAnsi="宋体"/>
          <w:b/>
          <w:color w:val="000000"/>
          <w:sz w:val="28"/>
          <w:szCs w:val="28"/>
          <w:u w:val="single"/>
        </w:rPr>
        <w:t>20</w:t>
      </w:r>
      <w:r>
        <w:rPr>
          <w:rFonts w:hint="eastAsia" w:ascii="宋体" w:hAnsi="宋体"/>
          <w:b/>
          <w:color w:val="000000"/>
          <w:sz w:val="28"/>
          <w:szCs w:val="28"/>
          <w:u w:val="single"/>
        </w:rPr>
        <w:t>20</w:t>
      </w:r>
      <w:r>
        <w:rPr>
          <w:rFonts w:ascii="宋体" w:hAnsi="宋体"/>
          <w:b/>
          <w:color w:val="000000"/>
          <w:sz w:val="28"/>
          <w:szCs w:val="28"/>
          <w:u w:val="single"/>
        </w:rPr>
        <w:t>B0</w:t>
      </w:r>
      <w:r>
        <w:rPr>
          <w:rFonts w:hint="eastAsia" w:ascii="宋体" w:hAnsi="宋体"/>
          <w:b/>
          <w:color w:val="000000"/>
          <w:sz w:val="28"/>
          <w:szCs w:val="28"/>
          <w:u w:val="single"/>
        </w:rPr>
        <w:t>12</w:t>
      </w:r>
    </w:p>
    <w:p>
      <w:pPr>
        <w:spacing w:line="360" w:lineRule="auto"/>
        <w:rPr>
          <w:rFonts w:ascii="宋体"/>
          <w:color w:val="000000"/>
          <w:sz w:val="28"/>
          <w:szCs w:val="28"/>
          <w:u w:val="single"/>
        </w:rPr>
      </w:pPr>
      <w:r>
        <w:rPr>
          <w:rFonts w:hint="eastAsia" w:ascii="宋体" w:hAnsi="宋体"/>
          <w:b/>
          <w:color w:val="000000"/>
          <w:sz w:val="28"/>
          <w:szCs w:val="28"/>
        </w:rPr>
        <w:t>采购人</w:t>
      </w:r>
      <w:r>
        <w:rPr>
          <w:rFonts w:ascii="宋体" w:hAnsi="宋体"/>
          <w:b/>
          <w:color w:val="000000"/>
          <w:sz w:val="28"/>
          <w:szCs w:val="28"/>
        </w:rPr>
        <w:t xml:space="preserve">: </w:t>
      </w:r>
      <w:r>
        <w:rPr>
          <w:rFonts w:hint="eastAsia" w:ascii="宋体" w:hAnsi="宋体"/>
          <w:b/>
          <w:color w:val="000000"/>
          <w:sz w:val="28"/>
          <w:szCs w:val="28"/>
          <w:u w:val="single"/>
        </w:rPr>
        <w:t>重庆市江北区中医院</w:t>
      </w:r>
    </w:p>
    <w:p>
      <w:pPr>
        <w:spacing w:line="360" w:lineRule="auto"/>
        <w:rPr>
          <w:rFonts w:ascii="宋体"/>
          <w:b/>
          <w:color w:val="000000"/>
          <w:sz w:val="28"/>
          <w:szCs w:val="28"/>
        </w:rPr>
      </w:pPr>
      <w:r>
        <w:rPr>
          <w:rFonts w:hint="eastAsia" w:ascii="宋体" w:hAnsi="宋体"/>
          <w:b/>
          <w:color w:val="000000"/>
          <w:sz w:val="28"/>
          <w:szCs w:val="28"/>
        </w:rPr>
        <w:t>招标部门：</w:t>
      </w:r>
      <w:r>
        <w:rPr>
          <w:rFonts w:hint="eastAsia" w:ascii="宋体" w:hAnsi="宋体"/>
          <w:b/>
          <w:color w:val="000000"/>
          <w:sz w:val="28"/>
          <w:szCs w:val="28"/>
          <w:u w:val="single"/>
        </w:rPr>
        <w:t>总务科</w:t>
      </w:r>
    </w:p>
    <w:p>
      <w:pPr>
        <w:tabs>
          <w:tab w:val="left" w:pos="2860"/>
        </w:tabs>
        <w:spacing w:line="360" w:lineRule="auto"/>
        <w:rPr>
          <w:rFonts w:ascii="宋体"/>
          <w:b/>
          <w:color w:val="000000"/>
          <w:sz w:val="28"/>
          <w:szCs w:val="28"/>
        </w:rPr>
      </w:pPr>
      <w:r>
        <w:rPr>
          <w:rFonts w:hint="eastAsia" w:ascii="宋体" w:hAnsi="宋体"/>
          <w:b/>
          <w:color w:val="000000"/>
          <w:sz w:val="28"/>
          <w:szCs w:val="28"/>
        </w:rPr>
        <w:t>日　期：</w:t>
      </w:r>
      <w:r>
        <w:rPr>
          <w:rFonts w:hint="eastAsia" w:ascii="宋体" w:hAnsi="宋体"/>
          <w:b/>
          <w:color w:val="000000"/>
          <w:sz w:val="28"/>
          <w:szCs w:val="28"/>
          <w:u w:val="single"/>
        </w:rPr>
        <w:t>二</w:t>
      </w:r>
      <w:r>
        <w:rPr>
          <w:rFonts w:ascii="宋体" w:hAnsi="宋体"/>
          <w:b/>
          <w:color w:val="000000"/>
          <w:sz w:val="28"/>
          <w:szCs w:val="28"/>
          <w:u w:val="single"/>
        </w:rPr>
        <w:t>O</w:t>
      </w:r>
      <w:r>
        <w:rPr>
          <w:rFonts w:hint="eastAsia" w:ascii="宋体" w:hAnsi="宋体"/>
          <w:b/>
          <w:color w:val="000000"/>
          <w:sz w:val="28"/>
          <w:szCs w:val="28"/>
          <w:u w:val="single"/>
        </w:rPr>
        <w:t>二</w:t>
      </w:r>
      <w:r>
        <w:rPr>
          <w:rFonts w:ascii="宋体" w:hAnsi="宋体"/>
          <w:b/>
          <w:color w:val="000000"/>
          <w:sz w:val="28"/>
          <w:szCs w:val="28"/>
          <w:u w:val="single"/>
        </w:rPr>
        <w:t>O</w:t>
      </w:r>
      <w:r>
        <w:rPr>
          <w:rFonts w:hint="eastAsia" w:ascii="宋体" w:hAnsi="宋体"/>
          <w:b/>
          <w:color w:val="000000"/>
          <w:sz w:val="28"/>
          <w:szCs w:val="28"/>
          <w:u w:val="single"/>
        </w:rPr>
        <w:t>年十月</w:t>
      </w:r>
    </w:p>
    <w:p>
      <w:pPr>
        <w:rPr>
          <w:szCs w:val="21"/>
        </w:rPr>
      </w:pPr>
    </w:p>
    <w:p>
      <w:pPr>
        <w:rPr>
          <w:szCs w:val="21"/>
        </w:rPr>
      </w:pPr>
    </w:p>
    <w:p>
      <w:pPr>
        <w:rPr>
          <w:szCs w:val="21"/>
        </w:rPr>
      </w:pPr>
    </w:p>
    <w:p>
      <w:pPr>
        <w:rPr>
          <w:szCs w:val="21"/>
        </w:rPr>
      </w:pPr>
    </w:p>
    <w:p>
      <w:pPr>
        <w:rPr>
          <w:szCs w:val="21"/>
        </w:rPr>
      </w:pPr>
    </w:p>
    <w:p>
      <w:pPr>
        <w:pStyle w:val="3"/>
        <w:spacing w:before="0" w:after="0" w:line="560" w:lineRule="exact"/>
        <w:jc w:val="center"/>
        <w:rPr>
          <w:rFonts w:ascii="黑体" w:hAnsi="黑体"/>
          <w:b w:val="0"/>
          <w:color w:val="000000"/>
        </w:rPr>
      </w:pPr>
      <w:bookmarkStart w:id="0" w:name="_Toc12789052"/>
      <w:bookmarkStart w:id="1" w:name="_Toc29543158"/>
      <w:bookmarkStart w:id="2" w:name="_Toc11641050"/>
    </w:p>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第一篇  磋商邀请书</w:t>
      </w:r>
      <w:bookmarkEnd w:id="0"/>
      <w:bookmarkEnd w:id="1"/>
      <w:bookmarkEnd w:id="2"/>
    </w:p>
    <w:p>
      <w:pPr>
        <w:spacing w:line="760" w:lineRule="exact"/>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江北区中医院对一号楼中央空调及新风系统维修保养服务项目进行竞争性磋商采购，欢迎有资格的供应商前来参与投标。</w:t>
      </w:r>
    </w:p>
    <w:p>
      <w:pPr>
        <w:pStyle w:val="4"/>
        <w:spacing w:before="0" w:after="0" w:line="560" w:lineRule="exact"/>
        <w:ind w:firstLine="420" w:firstLineChars="150"/>
        <w:rPr>
          <w:rFonts w:ascii="方正仿宋_GBK" w:eastAsia="方正仿宋_GBK"/>
          <w:b w:val="0"/>
          <w:color w:val="000000" w:themeColor="text1"/>
          <w:sz w:val="28"/>
          <w:szCs w:val="28"/>
        </w:rPr>
      </w:pPr>
      <w:bookmarkStart w:id="3" w:name="_Toc317775175"/>
      <w:bookmarkStart w:id="4" w:name="_Toc29543159"/>
      <w:bookmarkStart w:id="5" w:name="_Toc313893526"/>
      <w:r>
        <w:rPr>
          <w:rFonts w:hint="eastAsia" w:ascii="方正仿宋_GBK" w:eastAsia="方正仿宋_GBK"/>
          <w:b w:val="0"/>
          <w:color w:val="000000" w:themeColor="text1"/>
          <w:sz w:val="28"/>
          <w:szCs w:val="28"/>
        </w:rPr>
        <w:t>一、项目内容</w:t>
      </w:r>
      <w:bookmarkEnd w:id="3"/>
      <w:bookmarkEnd w:id="4"/>
      <w:bookmarkEnd w:id="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928"/>
        <w:gridCol w:w="1559"/>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042" w:type="dxa"/>
            <w:tcBorders>
              <w:top w:val="single" w:color="auto" w:sz="4" w:space="0"/>
              <w:left w:val="single" w:color="auto" w:sz="4" w:space="0"/>
              <w:right w:val="single" w:color="auto" w:sz="4" w:space="0"/>
            </w:tcBorders>
            <w:vAlign w:val="center"/>
          </w:tcPr>
          <w:p>
            <w:pPr>
              <w:widowControl/>
              <w:spacing w:line="560" w:lineRule="exact"/>
              <w:jc w:val="center"/>
              <w:rPr>
                <w:rFonts w:ascii="方正仿宋_GBK" w:hAnsi="宋体" w:eastAsia="方正仿宋_GBK" w:cs="宋体"/>
                <w:bCs/>
                <w:color w:val="000000" w:themeColor="text1"/>
                <w:kern w:val="0"/>
                <w:sz w:val="28"/>
                <w:szCs w:val="28"/>
              </w:rPr>
            </w:pPr>
            <w:r>
              <w:rPr>
                <w:rFonts w:hint="eastAsia" w:ascii="方正仿宋_GBK" w:hAnsi="宋体" w:eastAsia="方正仿宋_GBK" w:cs="宋体"/>
                <w:bCs/>
                <w:color w:val="000000" w:themeColor="text1"/>
                <w:kern w:val="0"/>
                <w:sz w:val="28"/>
                <w:szCs w:val="28"/>
              </w:rPr>
              <w:t>分包号及分包名称</w:t>
            </w:r>
          </w:p>
        </w:tc>
        <w:tc>
          <w:tcPr>
            <w:tcW w:w="1928" w:type="dxa"/>
            <w:tcBorders>
              <w:top w:val="single" w:color="auto" w:sz="4" w:space="0"/>
              <w:left w:val="single" w:color="auto" w:sz="4" w:space="0"/>
              <w:right w:val="single" w:color="auto" w:sz="4" w:space="0"/>
            </w:tcBorders>
            <w:vAlign w:val="center"/>
          </w:tcPr>
          <w:p>
            <w:pPr>
              <w:widowControl/>
              <w:spacing w:line="560" w:lineRule="exact"/>
              <w:jc w:val="center"/>
              <w:rPr>
                <w:rFonts w:ascii="方正仿宋_GBK" w:hAnsi="宋体" w:eastAsia="方正仿宋_GBK" w:cs="宋体"/>
                <w:bCs/>
                <w:color w:val="000000" w:themeColor="text1"/>
                <w:kern w:val="0"/>
                <w:sz w:val="28"/>
                <w:szCs w:val="28"/>
              </w:rPr>
            </w:pPr>
            <w:r>
              <w:rPr>
                <w:rFonts w:hint="eastAsia" w:ascii="方正仿宋_GBK" w:hAnsi="宋体" w:eastAsia="方正仿宋_GBK" w:cs="宋体"/>
                <w:bCs/>
                <w:color w:val="000000" w:themeColor="text1"/>
                <w:kern w:val="0"/>
                <w:sz w:val="28"/>
                <w:szCs w:val="28"/>
              </w:rPr>
              <w:t>最高限价（元）</w:t>
            </w:r>
          </w:p>
        </w:tc>
        <w:tc>
          <w:tcPr>
            <w:tcW w:w="1559" w:type="dxa"/>
            <w:tcBorders>
              <w:top w:val="single" w:color="auto" w:sz="4" w:space="0"/>
              <w:left w:val="single" w:color="auto" w:sz="4" w:space="0"/>
              <w:right w:val="single" w:color="auto" w:sz="4" w:space="0"/>
            </w:tcBorders>
            <w:vAlign w:val="center"/>
          </w:tcPr>
          <w:p>
            <w:pPr>
              <w:widowControl/>
              <w:spacing w:line="560" w:lineRule="exact"/>
              <w:jc w:val="center"/>
              <w:rPr>
                <w:rFonts w:ascii="方正仿宋_GBK" w:hAnsi="宋体" w:eastAsia="方正仿宋_GBK" w:cs="宋体"/>
                <w:bCs/>
                <w:color w:val="000000" w:themeColor="text1"/>
                <w:kern w:val="0"/>
                <w:sz w:val="28"/>
                <w:szCs w:val="28"/>
              </w:rPr>
            </w:pPr>
            <w:r>
              <w:rPr>
                <w:rFonts w:hint="eastAsia" w:ascii="方正仿宋_GBK" w:hAnsi="宋体" w:eastAsia="方正仿宋_GBK" w:cs="宋体"/>
                <w:bCs/>
                <w:color w:val="000000" w:themeColor="text1"/>
                <w:kern w:val="0"/>
                <w:sz w:val="28"/>
                <w:szCs w:val="28"/>
              </w:rPr>
              <w:t>保证金</w:t>
            </w:r>
          </w:p>
          <w:p>
            <w:pPr>
              <w:spacing w:line="560" w:lineRule="exact"/>
              <w:jc w:val="center"/>
              <w:rPr>
                <w:rFonts w:ascii="方正仿宋_GBK" w:hAnsi="宋体" w:eastAsia="方正仿宋_GBK" w:cs="宋体"/>
                <w:bCs/>
                <w:color w:val="000000" w:themeColor="text1"/>
                <w:kern w:val="0"/>
                <w:sz w:val="28"/>
                <w:szCs w:val="28"/>
              </w:rPr>
            </w:pPr>
            <w:r>
              <w:rPr>
                <w:rFonts w:hint="eastAsia" w:ascii="方正仿宋_GBK" w:hAnsi="宋体" w:eastAsia="方正仿宋_GBK" w:cs="宋体"/>
                <w:bCs/>
                <w:color w:val="000000" w:themeColor="text1"/>
                <w:kern w:val="0"/>
                <w:sz w:val="28"/>
                <w:szCs w:val="28"/>
              </w:rPr>
              <w:t>（元）</w:t>
            </w:r>
          </w:p>
        </w:tc>
        <w:tc>
          <w:tcPr>
            <w:tcW w:w="3033" w:type="dxa"/>
            <w:tcBorders>
              <w:top w:val="single" w:color="auto" w:sz="4" w:space="0"/>
              <w:left w:val="single" w:color="auto" w:sz="4" w:space="0"/>
              <w:right w:val="single" w:color="auto" w:sz="4" w:space="0"/>
            </w:tcBorders>
            <w:vAlign w:val="center"/>
          </w:tcPr>
          <w:p>
            <w:pPr>
              <w:spacing w:line="560" w:lineRule="exact"/>
              <w:jc w:val="center"/>
              <w:rPr>
                <w:rFonts w:ascii="方正仿宋_GBK" w:hAnsi="宋体" w:eastAsia="方正仿宋_GBK" w:cs="宋体"/>
                <w:bCs/>
                <w:color w:val="000000" w:themeColor="text1"/>
                <w:kern w:val="0"/>
                <w:sz w:val="28"/>
                <w:szCs w:val="28"/>
              </w:rPr>
            </w:pPr>
            <w:r>
              <w:rPr>
                <w:rFonts w:hint="eastAsia" w:ascii="方正仿宋_GBK" w:hAnsi="宋体" w:eastAsia="方正仿宋_GBK" w:cs="宋体"/>
                <w:bCs/>
                <w:color w:val="000000" w:themeColor="text1"/>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4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方正仿宋_GBK" w:hAnsi="宋体" w:eastAsia="方正仿宋_GBK" w:cs="宋体"/>
                <w:color w:val="000000" w:themeColor="text1"/>
                <w:kern w:val="0"/>
                <w:sz w:val="28"/>
                <w:szCs w:val="28"/>
              </w:rPr>
            </w:pPr>
            <w:bookmarkStart w:id="6" w:name="_Hlk344477914"/>
            <w:r>
              <w:rPr>
                <w:rFonts w:hint="eastAsia" w:ascii="方正仿宋_GBK" w:hAnsi="宋体" w:eastAsia="方正仿宋_GBK"/>
                <w:color w:val="000000" w:themeColor="text1"/>
                <w:sz w:val="28"/>
                <w:szCs w:val="28"/>
              </w:rPr>
              <w:t>江北区中医院一号楼中央空调及新风系统维保清洗项目</w:t>
            </w:r>
          </w:p>
        </w:tc>
        <w:tc>
          <w:tcPr>
            <w:tcW w:w="19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 w:val="28"/>
                <w:szCs w:val="28"/>
              </w:rPr>
            </w:pPr>
            <w:r>
              <w:rPr>
                <w:rFonts w:hint="eastAsia" w:ascii="宋体" w:hAnsi="宋体" w:cs="宋体"/>
                <w:color w:val="000000" w:themeColor="text1"/>
                <w:spacing w:val="20"/>
                <w:sz w:val="30"/>
                <w:szCs w:val="30"/>
              </w:rPr>
              <w:t>321,160.00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 w:val="28"/>
                <w:szCs w:val="28"/>
              </w:rPr>
            </w:pPr>
            <w:r>
              <w:rPr>
                <w:rFonts w:hint="eastAsia" w:ascii="宋体" w:hAnsi="宋体" w:cs="宋体"/>
                <w:color w:val="000000" w:themeColor="text1"/>
                <w:spacing w:val="20"/>
                <w:sz w:val="30"/>
                <w:szCs w:val="30"/>
                <w:lang w:val="en-US" w:eastAsia="zh-CN"/>
              </w:rPr>
              <w:t>60</w:t>
            </w:r>
            <w:r>
              <w:rPr>
                <w:rFonts w:hint="eastAsia" w:ascii="宋体" w:hAnsi="宋体" w:cs="宋体"/>
                <w:color w:val="000000" w:themeColor="text1"/>
                <w:spacing w:val="20"/>
                <w:sz w:val="30"/>
                <w:szCs w:val="30"/>
              </w:rPr>
              <w:t>00</w:t>
            </w:r>
          </w:p>
        </w:tc>
        <w:tc>
          <w:tcPr>
            <w:tcW w:w="303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此为一年价格</w:t>
            </w:r>
          </w:p>
        </w:tc>
      </w:tr>
      <w:bookmarkEnd w:id="6"/>
    </w:tbl>
    <w:p>
      <w:pPr>
        <w:pStyle w:val="22"/>
        <w:spacing w:line="560" w:lineRule="exact"/>
        <w:ind w:firstLine="280" w:firstLineChars="100"/>
        <w:rPr>
          <w:rFonts w:ascii="方正仿宋_GBK" w:hAnsi="方正黑体_GBK" w:eastAsia="方正仿宋_GBK" w:cs="方正黑体_GBK"/>
          <w:color w:val="000000" w:themeColor="text1"/>
          <w:sz w:val="28"/>
          <w:szCs w:val="28"/>
        </w:rPr>
      </w:pPr>
      <w:bookmarkStart w:id="7" w:name="_Toc29543160"/>
      <w:bookmarkStart w:id="8" w:name="_Toc373860293"/>
      <w:bookmarkStart w:id="9" w:name="_Toc317775178"/>
      <w:r>
        <w:rPr>
          <w:rFonts w:hint="eastAsia" w:ascii="方正仿宋_GBK" w:eastAsia="方正仿宋_GBK"/>
          <w:b/>
          <w:color w:val="000000" w:themeColor="text1"/>
          <w:sz w:val="28"/>
          <w:szCs w:val="28"/>
        </w:rPr>
        <w:t xml:space="preserve">  采购期限为1年。</w:t>
      </w:r>
      <w:r>
        <w:rPr>
          <w:rFonts w:hint="eastAsia" w:ascii="方正仿宋_GBK" w:hAnsi="方正黑体_GBK" w:eastAsia="方正仿宋_GBK" w:cs="方正黑体_GBK"/>
          <w:color w:val="000000" w:themeColor="text1"/>
          <w:sz w:val="28"/>
          <w:szCs w:val="28"/>
        </w:rPr>
        <w:t>合同期满后，经采购人考核合格，采购人可按照中标金额及要求与中标人续签合同</w:t>
      </w:r>
      <w:r>
        <w:rPr>
          <w:rFonts w:ascii="方正仿宋_GBK" w:hAnsi="方正黑体_GBK" w:eastAsia="方正仿宋_GBK" w:cs="方正黑体_GBK"/>
          <w:color w:val="000000" w:themeColor="text1"/>
          <w:sz w:val="28"/>
          <w:szCs w:val="28"/>
        </w:rPr>
        <w:t xml:space="preserve">, </w:t>
      </w:r>
      <w:r>
        <w:rPr>
          <w:rFonts w:hint="eastAsia" w:ascii="方正仿宋_GBK" w:hAnsi="方正黑体_GBK" w:eastAsia="方正仿宋_GBK" w:cs="方正黑体_GBK"/>
          <w:color w:val="000000" w:themeColor="text1"/>
          <w:sz w:val="28"/>
          <w:szCs w:val="28"/>
        </w:rPr>
        <w:t>但续签年限不超过</w:t>
      </w:r>
      <w:r>
        <w:rPr>
          <w:rFonts w:ascii="方正仿宋_GBK" w:hAnsi="方正黑体_GBK" w:eastAsia="方正仿宋_GBK" w:cs="方正黑体_GBK"/>
          <w:color w:val="000000" w:themeColor="text1"/>
          <w:sz w:val="28"/>
          <w:szCs w:val="28"/>
        </w:rPr>
        <w:t>2</w:t>
      </w:r>
      <w:r>
        <w:rPr>
          <w:rFonts w:hint="eastAsia" w:ascii="方正仿宋_GBK" w:hAnsi="方正黑体_GBK" w:eastAsia="方正仿宋_GBK" w:cs="方正黑体_GBK"/>
          <w:color w:val="000000" w:themeColor="text1"/>
          <w:sz w:val="28"/>
          <w:szCs w:val="28"/>
        </w:rPr>
        <w:t>年。</w:t>
      </w:r>
    </w:p>
    <w:p>
      <w:pPr>
        <w:pStyle w:val="4"/>
        <w:spacing w:before="0" w:after="0" w:line="560" w:lineRule="exact"/>
        <w:ind w:firstLine="560" w:firstLineChars="200"/>
        <w:rPr>
          <w:rFonts w:ascii="方正仿宋_GBK" w:eastAsia="方正仿宋_GBK"/>
          <w:b w:val="0"/>
          <w:color w:val="000000" w:themeColor="text1"/>
          <w:sz w:val="28"/>
          <w:szCs w:val="28"/>
        </w:rPr>
      </w:pPr>
      <w:r>
        <w:rPr>
          <w:rFonts w:hint="eastAsia" w:ascii="方正仿宋_GBK" w:eastAsia="方正仿宋_GBK"/>
          <w:b w:val="0"/>
          <w:color w:val="000000" w:themeColor="text1"/>
          <w:sz w:val="28"/>
          <w:szCs w:val="28"/>
        </w:rPr>
        <w:t>二、资金来源</w:t>
      </w:r>
      <w:bookmarkEnd w:id="7"/>
    </w:p>
    <w:p>
      <w:pPr>
        <w:pStyle w:val="4"/>
        <w:spacing w:before="0" w:after="0" w:line="560" w:lineRule="exact"/>
        <w:ind w:firstLine="560" w:firstLineChars="200"/>
        <w:rPr>
          <w:rFonts w:ascii="方正仿宋_GBK" w:hAnsi="仿宋" w:eastAsia="方正仿宋_GBK"/>
          <w:b w:val="0"/>
          <w:color w:val="000000" w:themeColor="text1"/>
          <w:sz w:val="28"/>
          <w:szCs w:val="28"/>
        </w:rPr>
      </w:pPr>
      <w:bookmarkStart w:id="10" w:name="_Toc29543161"/>
      <w:r>
        <w:rPr>
          <w:rFonts w:hint="eastAsia" w:ascii="方正仿宋_GBK" w:hAnsi="仿宋" w:eastAsia="方正仿宋_GBK"/>
          <w:b w:val="0"/>
          <w:color w:val="000000" w:themeColor="text1"/>
          <w:sz w:val="28"/>
          <w:szCs w:val="28"/>
        </w:rPr>
        <w:t>医院自筹，资金已到位。</w:t>
      </w:r>
      <w:bookmarkEnd w:id="10"/>
    </w:p>
    <w:p>
      <w:pPr>
        <w:pStyle w:val="4"/>
        <w:spacing w:before="0" w:after="0" w:line="560" w:lineRule="exact"/>
        <w:ind w:firstLine="560" w:firstLineChars="200"/>
        <w:rPr>
          <w:rFonts w:ascii="方正仿宋_GBK" w:eastAsia="方正仿宋_GBK"/>
          <w:b w:val="0"/>
          <w:color w:val="000000" w:themeColor="text1"/>
          <w:sz w:val="28"/>
          <w:szCs w:val="28"/>
        </w:rPr>
      </w:pPr>
      <w:bookmarkStart w:id="11" w:name="_Toc29543162"/>
      <w:r>
        <w:rPr>
          <w:rFonts w:hint="eastAsia" w:ascii="方正仿宋_GBK" w:eastAsia="方正仿宋_GBK"/>
          <w:b w:val="0"/>
          <w:color w:val="000000" w:themeColor="text1"/>
          <w:sz w:val="28"/>
          <w:szCs w:val="28"/>
        </w:rPr>
        <w:t>三、</w:t>
      </w:r>
      <w:bookmarkEnd w:id="11"/>
      <w:r>
        <w:rPr>
          <w:rFonts w:hint="eastAsia" w:ascii="方正仿宋_GBK" w:eastAsia="方正仿宋_GBK"/>
          <w:b w:val="0"/>
          <w:color w:val="000000" w:themeColor="text1"/>
          <w:sz w:val="28"/>
          <w:szCs w:val="28"/>
        </w:rPr>
        <w:t>供应商资格要求</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（一）一般资格条件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1.具有独立承担民事责任的能力；</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2.具有良好的商业信誉和健全的财务会计制度；</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3.具有履行合同所必需的设备和专业技术能力；</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4.有依法缴纳税收和社会保障资金的良好记录；</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5.参加政府采购活动前三年内，在经营活动中没有重大违法记录；</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6.法律、行政法规规定的其他条件。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（二）特定资格条件</w:t>
      </w:r>
    </w:p>
    <w:p>
      <w:pPr>
        <w:spacing w:line="40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w:t>
      </w:r>
      <w:r>
        <w:rPr>
          <w:rFonts w:hint="eastAsia" w:eastAsia="方正仿宋_GBK" w:asciiTheme="minorHAnsi" w:hAnsiTheme="minorHAnsi"/>
          <w:color w:val="000000" w:themeColor="text1"/>
          <w:sz w:val="28"/>
          <w:szCs w:val="28"/>
        </w:rPr>
        <w:t>、</w:t>
      </w:r>
      <w:r>
        <w:rPr>
          <w:rFonts w:hint="eastAsia" w:ascii="方正仿宋_GBK" w:hAnsi="宋体" w:eastAsia="方正仿宋_GBK"/>
          <w:color w:val="000000" w:themeColor="text1"/>
          <w:sz w:val="28"/>
          <w:szCs w:val="28"/>
        </w:rPr>
        <w:t>须具备有效期内营业执照，经营范围包含中央空调系统维修</w:t>
      </w:r>
      <w:r>
        <w:rPr>
          <w:rFonts w:hint="eastAsia" w:eastAsia="方正仿宋_GBK" w:asciiTheme="minorHAnsi" w:hAnsiTheme="minorHAnsi"/>
          <w:color w:val="000000" w:themeColor="text1"/>
          <w:sz w:val="28"/>
          <w:szCs w:val="28"/>
        </w:rPr>
        <w:t>、保养、清洗</w:t>
      </w:r>
      <w:r>
        <w:rPr>
          <w:rFonts w:hint="eastAsia" w:ascii="方正仿宋_GBK" w:hAnsi="宋体" w:eastAsia="方正仿宋_GBK"/>
          <w:color w:val="000000" w:themeColor="text1"/>
          <w:sz w:val="28"/>
          <w:szCs w:val="28"/>
        </w:rPr>
        <w:t>，有制冷专业的相关持证技术人员（提供两位及以上）；</w:t>
      </w:r>
    </w:p>
    <w:p>
      <w:pPr>
        <w:spacing w:line="40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2、须具备建设行政主管部门颁发的有效的建筑机电安装工程专业承包叁级及以上资质； </w:t>
      </w:r>
    </w:p>
    <w:p>
      <w:pPr>
        <w:spacing w:line="40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3、须具备有效的《安全生产许可证》；</w:t>
      </w:r>
    </w:p>
    <w:p>
      <w:pPr>
        <w:spacing w:line="48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4、供应商未被列入失信被执行人、重大税收违法案件当事人名单、政府采购严重违法失信行为记录名单。</w:t>
      </w:r>
    </w:p>
    <w:p>
      <w:pPr>
        <w:pStyle w:val="4"/>
        <w:spacing w:before="0" w:after="0" w:line="560" w:lineRule="exact"/>
        <w:ind w:firstLine="560" w:firstLineChars="200"/>
        <w:rPr>
          <w:rFonts w:ascii="方正仿宋_GBK" w:eastAsia="方正仿宋_GBK"/>
          <w:b w:val="0"/>
          <w:color w:val="000000" w:themeColor="text1"/>
          <w:sz w:val="28"/>
          <w:szCs w:val="28"/>
        </w:rPr>
      </w:pPr>
      <w:bookmarkStart w:id="12" w:name="_Toc29543163"/>
      <w:r>
        <w:rPr>
          <w:rFonts w:hint="eastAsia" w:ascii="方正仿宋_GBK" w:eastAsia="方正仿宋_GBK"/>
          <w:b w:val="0"/>
          <w:color w:val="000000" w:themeColor="text1"/>
          <w:sz w:val="28"/>
          <w:szCs w:val="28"/>
        </w:rPr>
        <w:t>四、有关说明</w:t>
      </w:r>
      <w:bookmarkEnd w:id="8"/>
      <w:bookmarkEnd w:id="12"/>
    </w:p>
    <w:p>
      <w:pPr>
        <w:widowControl/>
        <w:spacing w:line="560" w:lineRule="exact"/>
        <w:ind w:firstLine="420" w:firstLineChars="200"/>
        <w:jc w:val="left"/>
        <w:rPr>
          <w:rFonts w:ascii="方正仿宋_GBK" w:hAnsi="宋体" w:eastAsia="方正仿宋_GBK"/>
          <w:color w:val="000000" w:themeColor="text1"/>
          <w:sz w:val="28"/>
          <w:szCs w:val="28"/>
        </w:rPr>
      </w:pPr>
      <w:r>
        <w:rPr>
          <w:rFonts w:hint="eastAsia"/>
          <w:color w:val="000000" w:themeColor="text1"/>
        </w:rPr>
        <w:t xml:space="preserve"> </w:t>
      </w:r>
      <w:r>
        <w:rPr>
          <w:rFonts w:hint="eastAsia" w:ascii="方正仿宋_GBK" w:hAnsi="宋体" w:eastAsia="方正仿宋_GBK"/>
          <w:color w:val="000000" w:themeColor="text1"/>
          <w:sz w:val="28"/>
          <w:szCs w:val="28"/>
        </w:rPr>
        <w:t>（一）</w:t>
      </w:r>
      <w:bookmarkStart w:id="13" w:name="字"/>
      <w:r>
        <w:rPr>
          <w:rFonts w:hint="eastAsia" w:ascii="方正仿宋_GBK" w:hAnsi="宋体" w:eastAsia="方正仿宋_GBK"/>
          <w:color w:val="000000" w:themeColor="text1"/>
          <w:sz w:val="28"/>
          <w:szCs w:val="28"/>
        </w:rPr>
        <w:t>根据《重庆市财政局关于印发〈重庆市政府采购供应商注册及诚信管理暂行办法〉的通知》（渝财采购</w:t>
      </w:r>
      <w:bookmarkEnd w:id="13"/>
      <w:r>
        <w:rPr>
          <w:rFonts w:hint="eastAsia" w:ascii="方正仿宋_GBK" w:hAnsi="宋体" w:eastAsia="方正仿宋_GBK"/>
          <w:color w:val="000000" w:themeColor="text1"/>
          <w:sz w:val="28"/>
          <w:szCs w:val="28"/>
        </w:rPr>
        <w:t>〔</w:t>
      </w:r>
      <w:bookmarkStart w:id="14" w:name="年"/>
      <w:r>
        <w:rPr>
          <w:rFonts w:hint="eastAsia" w:ascii="方正仿宋_GBK" w:hAnsi="宋体" w:eastAsia="方正仿宋_GBK"/>
          <w:color w:val="000000" w:themeColor="text1"/>
          <w:sz w:val="28"/>
          <w:szCs w:val="28"/>
        </w:rPr>
        <w:t>2015</w:t>
      </w:r>
      <w:bookmarkEnd w:id="14"/>
      <w:r>
        <w:rPr>
          <w:rFonts w:hint="eastAsia" w:ascii="方正仿宋_GBK" w:hAnsi="宋体" w:eastAsia="方正仿宋_GBK"/>
          <w:color w:val="000000" w:themeColor="text1"/>
          <w:sz w:val="28"/>
          <w:szCs w:val="28"/>
        </w:rPr>
        <w:t>〕</w:t>
      </w:r>
      <w:bookmarkStart w:id="15" w:name="号"/>
      <w:r>
        <w:rPr>
          <w:rFonts w:hint="eastAsia" w:ascii="方正仿宋_GBK" w:hAnsi="宋体" w:eastAsia="方正仿宋_GBK"/>
          <w:color w:val="000000" w:themeColor="text1"/>
          <w:sz w:val="28"/>
          <w:szCs w:val="28"/>
        </w:rPr>
        <w:t>45</w:t>
      </w:r>
      <w:bookmarkEnd w:id="15"/>
      <w:r>
        <w:rPr>
          <w:rFonts w:hint="eastAsia" w:ascii="方正仿宋_GBK" w:hAnsi="宋体" w:eastAsia="方正仿宋_GBK"/>
          <w:color w:val="000000" w:themeColor="text1"/>
          <w:sz w:val="28"/>
          <w:szCs w:val="28"/>
        </w:rPr>
        <w:t>号）规定，供应商应按要求进行注册，通过重庆市政府采购网（www.ccgp-chongqing.gov.cn），登记加入“重庆市政府采购供应商库”。</w:t>
      </w:r>
    </w:p>
    <w:p>
      <w:pPr>
        <w:widowControl/>
        <w:spacing w:line="560" w:lineRule="exact"/>
        <w:ind w:firstLine="560" w:firstLineChars="200"/>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（二）凡有意参加磋商的供应商，请于公告发布之日</w:t>
      </w:r>
      <w:r>
        <w:rPr>
          <w:rFonts w:ascii="方正仿宋_GBK" w:hAnsi="宋体" w:eastAsia="方正仿宋_GBK"/>
          <w:color w:val="000000" w:themeColor="text1"/>
          <w:sz w:val="28"/>
          <w:szCs w:val="28"/>
        </w:rPr>
        <w:t>20</w:t>
      </w:r>
      <w:r>
        <w:rPr>
          <w:rFonts w:hint="eastAsia" w:ascii="方正仿宋_GBK" w:hAnsi="宋体" w:eastAsia="方正仿宋_GBK"/>
          <w:color w:val="000000" w:themeColor="text1"/>
          <w:sz w:val="28"/>
          <w:szCs w:val="28"/>
        </w:rPr>
        <w:t>20年10月 28 日起至提交首次响应文件截止时间之前，在重庆市政府采购网（www.ccgp-chongqing.gov.cn）或“行采家”（</w:t>
      </w:r>
      <w:r>
        <w:fldChar w:fldCharType="begin"/>
      </w:r>
      <w:r>
        <w:instrText xml:space="preserve"> HYPERLINK "https://www.gec123.com/" </w:instrText>
      </w:r>
      <w:r>
        <w:fldChar w:fldCharType="separate"/>
      </w:r>
      <w:r>
        <w:rPr>
          <w:rFonts w:ascii="方正仿宋_GBK" w:hAnsi="宋体" w:eastAsia="方正仿宋_GBK"/>
          <w:color w:val="000000" w:themeColor="text1"/>
          <w:sz w:val="28"/>
          <w:szCs w:val="28"/>
        </w:rPr>
        <w:t>https://www.gec123.com/</w:t>
      </w:r>
      <w:r>
        <w:rPr>
          <w:rFonts w:ascii="方正仿宋_GBK" w:hAnsi="宋体" w:eastAsia="方正仿宋_GBK"/>
          <w:color w:val="000000" w:themeColor="text1"/>
          <w:sz w:val="28"/>
          <w:szCs w:val="28"/>
        </w:rPr>
        <w:fldChar w:fldCharType="end"/>
      </w:r>
      <w:r>
        <w:rPr>
          <w:rFonts w:hint="eastAsia" w:ascii="方正仿宋_GBK" w:hAnsi="宋体" w:eastAsia="方正仿宋_GBK"/>
          <w:color w:val="000000" w:themeColor="text1"/>
          <w:sz w:val="28"/>
          <w:szCs w:val="28"/>
        </w:rPr>
        <w:t>）或重庆市江北区中医院官网（</w:t>
      </w:r>
      <w:r>
        <w:rPr>
          <w:rFonts w:ascii="方正仿宋_GBK" w:hAnsi="宋体" w:eastAsia="方正仿宋_GBK"/>
          <w:color w:val="000000" w:themeColor="text1"/>
          <w:sz w:val="28"/>
          <w:szCs w:val="28"/>
        </w:rPr>
        <w:t>http:// www.jbzyy.com/</w:t>
      </w:r>
      <w:r>
        <w:rPr>
          <w:rFonts w:hint="eastAsia" w:ascii="方正仿宋_GBK" w:hAnsi="宋体" w:eastAsia="方正仿宋_GBK"/>
          <w:color w:val="000000" w:themeColor="text1"/>
          <w:sz w:val="28"/>
          <w:szCs w:val="28"/>
        </w:rPr>
        <w:t>）上下载本项目招标文件以及补遗等开标前公布的所有项目资料</w:t>
      </w:r>
      <w:r>
        <w:rPr>
          <w:rFonts w:ascii="方正仿宋_GBK" w:hAnsi="宋体" w:eastAsia="方正仿宋_GBK"/>
          <w:color w:val="000000" w:themeColor="text1"/>
          <w:sz w:val="28"/>
          <w:szCs w:val="28"/>
        </w:rPr>
        <w:t>,</w:t>
      </w:r>
      <w:r>
        <w:rPr>
          <w:rFonts w:hint="eastAsia" w:ascii="方正仿宋_GBK" w:hAnsi="宋体" w:eastAsia="方正仿宋_GBK"/>
          <w:color w:val="000000" w:themeColor="text1"/>
          <w:sz w:val="28"/>
          <w:szCs w:val="28"/>
        </w:rPr>
        <w:t>无论供应商下载与否，均视为已知晓所有磋商内容。</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（三）供应商须满足以下要件，其响应文件才被接受：</w:t>
      </w:r>
    </w:p>
    <w:p>
      <w:pPr>
        <w:spacing w:line="560" w:lineRule="exact"/>
        <w:ind w:firstLine="700" w:firstLineChars="250"/>
        <w:rPr>
          <w:rFonts w:ascii="方正仿宋_GBK" w:hAnsi="宋体" w:eastAsia="方正仿宋_GBK"/>
          <w:color w:val="000000" w:themeColor="text1"/>
          <w:sz w:val="28"/>
          <w:szCs w:val="28"/>
        </w:rPr>
      </w:pPr>
      <w:r>
        <w:rPr>
          <w:rFonts w:ascii="方正仿宋_GBK" w:hAnsi="宋体" w:eastAsia="方正仿宋_GBK"/>
          <w:color w:val="000000" w:themeColor="text1"/>
          <w:sz w:val="28"/>
          <w:szCs w:val="28"/>
        </w:rPr>
        <w:t>1.</w:t>
      </w:r>
      <w:r>
        <w:rPr>
          <w:rFonts w:hint="eastAsia" w:ascii="方正仿宋_GBK" w:hAnsi="宋体" w:eastAsia="方正仿宋_GBK"/>
          <w:color w:val="000000" w:themeColor="text1"/>
          <w:sz w:val="28"/>
          <w:szCs w:val="28"/>
        </w:rPr>
        <w:t>按时缴纳了足额的投标保证金；</w:t>
      </w:r>
    </w:p>
    <w:p>
      <w:pPr>
        <w:spacing w:line="560" w:lineRule="exact"/>
        <w:ind w:firstLine="700" w:firstLineChars="250"/>
        <w:rPr>
          <w:rFonts w:ascii="方正仿宋_GBK" w:hAnsi="宋体" w:eastAsia="方正仿宋_GBK"/>
          <w:color w:val="000000" w:themeColor="text1"/>
          <w:sz w:val="28"/>
          <w:szCs w:val="28"/>
        </w:rPr>
      </w:pPr>
      <w:r>
        <w:rPr>
          <w:rFonts w:ascii="方正仿宋_GBK" w:hAnsi="宋体" w:eastAsia="方正仿宋_GBK"/>
          <w:color w:val="000000" w:themeColor="text1"/>
          <w:sz w:val="28"/>
          <w:szCs w:val="28"/>
        </w:rPr>
        <w:t>2.</w:t>
      </w:r>
      <w:r>
        <w:rPr>
          <w:rFonts w:hint="eastAsia" w:ascii="方正仿宋_GBK" w:hAnsi="宋体" w:eastAsia="方正仿宋_GBK"/>
          <w:color w:val="000000" w:themeColor="text1"/>
          <w:sz w:val="28"/>
          <w:szCs w:val="28"/>
        </w:rPr>
        <w:t>按时按要求递交了响应文件；</w:t>
      </w:r>
    </w:p>
    <w:p>
      <w:pPr>
        <w:spacing w:line="560" w:lineRule="exact"/>
        <w:ind w:firstLine="700" w:firstLineChars="250"/>
        <w:rPr>
          <w:rFonts w:ascii="方正仿宋_GBK" w:hAnsi="宋体" w:eastAsia="方正仿宋_GBK"/>
          <w:color w:val="000000" w:themeColor="text1"/>
          <w:sz w:val="28"/>
          <w:szCs w:val="28"/>
        </w:rPr>
      </w:pPr>
      <w:r>
        <w:rPr>
          <w:rFonts w:ascii="方正仿宋_GBK" w:hAnsi="宋体" w:eastAsia="方正仿宋_GBK"/>
          <w:color w:val="000000" w:themeColor="text1"/>
          <w:sz w:val="28"/>
          <w:szCs w:val="28"/>
        </w:rPr>
        <w:t>3.</w:t>
      </w:r>
      <w:r>
        <w:rPr>
          <w:rFonts w:hint="eastAsia" w:ascii="方正仿宋_GBK" w:hAnsi="宋体" w:eastAsia="方正仿宋_GBK"/>
          <w:color w:val="000000" w:themeColor="text1"/>
          <w:sz w:val="28"/>
          <w:szCs w:val="28"/>
        </w:rPr>
        <w:t>按时签到；</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（四）响应文件提交地点：重庆市江北区中医院1号楼2105室</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（五）提交响应文件开始时间：2020年10月 28 日北京时间上午8:30</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提交响应文件截止时间：2020年11月 9 日北京时间下午16:00</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（六）开标地点：重庆市江北区中医院1号楼21楼会议室</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（七）开标时间：2020年11月10  日北京时间</w:t>
      </w:r>
      <w:bookmarkEnd w:id="9"/>
      <w:bookmarkStart w:id="16" w:name="_Toc373860294"/>
      <w:bookmarkStart w:id="17" w:name="_Toc525047161"/>
      <w:bookmarkStart w:id="18" w:name="_Toc521053053"/>
      <w:r>
        <w:rPr>
          <w:rFonts w:hint="eastAsia" w:ascii="方正仿宋_GBK" w:hAnsi="宋体" w:eastAsia="方正仿宋_GBK"/>
          <w:color w:val="000000" w:themeColor="text1"/>
          <w:sz w:val="28"/>
          <w:szCs w:val="28"/>
        </w:rPr>
        <w:t>下午14:30</w:t>
      </w:r>
    </w:p>
    <w:p>
      <w:pPr>
        <w:spacing w:line="56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五、保证金</w:t>
      </w:r>
      <w:bookmarkEnd w:id="16"/>
      <w:bookmarkEnd w:id="17"/>
      <w:bookmarkEnd w:id="18"/>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（一）投标保证金缴纳金额：</w:t>
      </w:r>
      <w:r>
        <w:rPr>
          <w:rFonts w:hint="eastAsia" w:ascii="方正仿宋_GBK" w:hAnsi="宋体" w:eastAsia="方正仿宋_GBK"/>
          <w:color w:val="000000" w:themeColor="text1"/>
          <w:sz w:val="28"/>
          <w:szCs w:val="28"/>
          <w:lang w:val="en-US" w:eastAsia="zh-CN"/>
        </w:rPr>
        <w:t>60</w:t>
      </w:r>
      <w:r>
        <w:rPr>
          <w:rFonts w:hint="eastAsia" w:ascii="方正仿宋_GBK" w:hAnsi="宋体" w:eastAsia="方正仿宋_GBK"/>
          <w:color w:val="000000" w:themeColor="text1"/>
          <w:sz w:val="28"/>
          <w:szCs w:val="28"/>
        </w:rPr>
        <w:t>00 元</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（二）缴纳保证金方式：银行转帐</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供应商须按本项目规定的保证金金额进行缴纳，保证金的到账截止时间为磋商当天上午11</w:t>
      </w:r>
      <w:r>
        <w:rPr>
          <w:rFonts w:ascii="方正仿宋_GBK" w:hAnsi="宋体" w:eastAsia="方正仿宋_GBK"/>
          <w:color w:val="000000" w:themeColor="text1"/>
          <w:sz w:val="28"/>
          <w:szCs w:val="28"/>
        </w:rPr>
        <w:t>:00</w:t>
      </w:r>
      <w:r>
        <w:rPr>
          <w:rFonts w:hint="eastAsia" w:ascii="方正仿宋_GBK" w:hAnsi="宋体" w:eastAsia="方正仿宋_GBK"/>
          <w:color w:val="000000" w:themeColor="text1"/>
          <w:sz w:val="28"/>
          <w:szCs w:val="28"/>
        </w:rPr>
        <w:t>。</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保证金账户</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户名：重庆市江北区中医院</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开户行：建设银行江北蔚蓝世纪支行</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账号：</w:t>
      </w:r>
      <w:r>
        <w:rPr>
          <w:rFonts w:ascii="方正仿宋_GBK" w:hAnsi="宋体" w:eastAsia="方正仿宋_GBK"/>
          <w:color w:val="000000" w:themeColor="text1"/>
          <w:sz w:val="28"/>
          <w:szCs w:val="28"/>
        </w:rPr>
        <w:t>50001064000050001684</w:t>
      </w:r>
    </w:p>
    <w:p>
      <w:pPr>
        <w:snapToGrid w:val="0"/>
        <w:spacing w:line="560" w:lineRule="exact"/>
        <w:ind w:firstLine="560" w:firstLineChars="200"/>
        <w:rPr>
          <w:rFonts w:ascii="方正仿宋_GBK" w:hAnsi="宋体" w:eastAsia="方正仿宋_GBK"/>
          <w:color w:val="000000" w:themeColor="text1"/>
          <w:sz w:val="28"/>
          <w:szCs w:val="28"/>
        </w:rPr>
      </w:pPr>
      <w:r>
        <w:rPr>
          <w:rFonts w:ascii="方正仿宋_GBK" w:hAnsi="宋体" w:eastAsia="方正仿宋_GBK"/>
          <w:color w:val="000000" w:themeColor="text1"/>
          <w:sz w:val="28"/>
          <w:szCs w:val="28"/>
        </w:rPr>
        <w:t>1.</w:t>
      </w:r>
      <w:r>
        <w:rPr>
          <w:rFonts w:hint="eastAsia" w:ascii="方正仿宋_GBK" w:hAnsi="宋体" w:eastAsia="方正仿宋_GBK"/>
          <w:color w:val="000000" w:themeColor="text1"/>
          <w:sz w:val="28"/>
          <w:szCs w:val="28"/>
        </w:rPr>
        <w:t>各供应商在银行转账（电汇）时，须充分考虑银行转账（电汇）的时间差风险，如同城转账、异地转账或汇款、跨行转账或电汇的时间要求。</w:t>
      </w:r>
    </w:p>
    <w:p>
      <w:pPr>
        <w:snapToGrid w:val="0"/>
        <w:spacing w:line="560" w:lineRule="exact"/>
        <w:ind w:firstLine="560" w:firstLineChars="200"/>
        <w:rPr>
          <w:rFonts w:ascii="方正仿宋_GBK" w:hAnsi="宋体" w:eastAsia="方正仿宋_GBK"/>
          <w:color w:val="000000" w:themeColor="text1"/>
          <w:sz w:val="28"/>
          <w:szCs w:val="28"/>
        </w:rPr>
      </w:pPr>
      <w:r>
        <w:rPr>
          <w:rFonts w:ascii="方正仿宋_GBK" w:hAnsi="宋体" w:eastAsia="方正仿宋_GBK"/>
          <w:color w:val="000000" w:themeColor="text1"/>
          <w:sz w:val="28"/>
          <w:szCs w:val="28"/>
        </w:rPr>
        <w:t>2.</w:t>
      </w:r>
      <w:r>
        <w:rPr>
          <w:rFonts w:hint="eastAsia" w:ascii="方正仿宋_GBK" w:hAnsi="宋体" w:eastAsia="方正仿宋_GBK"/>
          <w:color w:val="000000" w:themeColor="text1"/>
          <w:sz w:val="28"/>
          <w:szCs w:val="28"/>
        </w:rPr>
        <w:t>开标前各供应商必须现场递交投标保证金付款单复印件或者收据。</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 各供应商在递交保证金时，来款账户必须为公司账户，否则投标无效。</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（三）保证金退还方式</w:t>
      </w:r>
    </w:p>
    <w:p>
      <w:pPr>
        <w:snapToGrid w:val="0"/>
        <w:spacing w:line="560" w:lineRule="exact"/>
        <w:ind w:firstLine="560" w:firstLineChars="200"/>
        <w:rPr>
          <w:rFonts w:ascii="方正仿宋_GBK" w:hAnsi="宋体" w:eastAsia="方正仿宋_GBK"/>
          <w:color w:val="000000" w:themeColor="text1"/>
          <w:sz w:val="28"/>
          <w:szCs w:val="28"/>
        </w:rPr>
      </w:pPr>
      <w:r>
        <w:rPr>
          <w:rFonts w:ascii="方正仿宋_GBK" w:hAnsi="宋体" w:eastAsia="方正仿宋_GBK"/>
          <w:color w:val="000000" w:themeColor="text1"/>
          <w:sz w:val="28"/>
          <w:szCs w:val="28"/>
        </w:rPr>
        <w:t>1.</w:t>
      </w:r>
      <w:r>
        <w:rPr>
          <w:rFonts w:hint="eastAsia" w:ascii="方正仿宋_GBK" w:hAnsi="宋体" w:eastAsia="方正仿宋_GBK"/>
          <w:color w:val="000000" w:themeColor="text1"/>
          <w:sz w:val="28"/>
          <w:szCs w:val="28"/>
        </w:rPr>
        <w:t>未成交供应商的保证金，在中标结果公示后，十个工作日内按来款渠道无息直接退还。</w:t>
      </w:r>
    </w:p>
    <w:p>
      <w:pPr>
        <w:snapToGrid w:val="0"/>
        <w:spacing w:line="560" w:lineRule="exact"/>
        <w:ind w:firstLine="560" w:firstLineChars="200"/>
        <w:rPr>
          <w:rFonts w:ascii="方正仿宋_GBK" w:hAnsi="宋体" w:eastAsia="方正仿宋_GBK"/>
          <w:color w:val="000000" w:themeColor="text1"/>
          <w:sz w:val="28"/>
          <w:szCs w:val="28"/>
        </w:rPr>
      </w:pPr>
      <w:r>
        <w:rPr>
          <w:rFonts w:ascii="方正仿宋_GBK" w:hAnsi="宋体" w:eastAsia="方正仿宋_GBK"/>
          <w:color w:val="000000" w:themeColor="text1"/>
          <w:sz w:val="28"/>
          <w:szCs w:val="28"/>
        </w:rPr>
        <w:t>2.</w:t>
      </w:r>
      <w:r>
        <w:rPr>
          <w:rFonts w:hint="eastAsia" w:ascii="方正仿宋_GBK" w:hAnsi="宋体" w:eastAsia="方正仿宋_GBK"/>
          <w:color w:val="000000" w:themeColor="text1"/>
          <w:sz w:val="28"/>
          <w:szCs w:val="28"/>
        </w:rPr>
        <w:t xml:space="preserve"> 成交供应商的保证金，在成交供应商与采购人签订合同后，自动转为履约保证金，在合同履行完成后无息退还。</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六、投标有关规定</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1、法定代表人为同一个人的两个及两个以上法人，母公司、全资子公司及其控股公司，都不得在同一分包的货物采购中同时参与磋商，否则均为无效磋商。</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2、为采购项目提供整体设计、规范编制或者项目管理、监理、检测等服务的供应商，不得再参加该采购项目的其他采购活动。</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3、超过响应文件截止时间递交的响应文件，恕不接收。</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4、磋商费用：无论磋商结果如何，供应商参与本项目磋商的所有费用均应由供应商自行承担。</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5、列入失信被执行人、重大税收违法案件当事人名单、政府采购严重违法失信行为记录名单等及其他不符合《中华人民共和国政府采购法》第二十二条规定条件的供应商，将拒绝其参与采购活动。</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5.1 供应商可通过信用中国网站（www.creditchina.gov.cn）查询以下内容</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5.1.1“失信被执行人”；</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5.1.2“重大税收违法案件当事人名单”；</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5.1.3“政府采购严重违法失信行为记录名单”</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6.本项目若有补遗文件一律在重庆市政府采购网（www.ccgp-chongqing.gov.cn）或“行采家”（</w:t>
      </w:r>
      <w:r>
        <w:rPr>
          <w:rFonts w:ascii="方正仿宋_GBK" w:hAnsi="宋体" w:eastAsia="方正仿宋_GBK"/>
          <w:color w:val="000000" w:themeColor="text1"/>
          <w:sz w:val="28"/>
          <w:szCs w:val="28"/>
        </w:rPr>
        <w:t>https://www.gec123.com/</w:t>
      </w:r>
      <w:r>
        <w:rPr>
          <w:rFonts w:hint="eastAsia" w:ascii="方正仿宋_GBK" w:hAnsi="宋体" w:eastAsia="方正仿宋_GBK"/>
          <w:color w:val="000000" w:themeColor="text1"/>
          <w:sz w:val="28"/>
          <w:szCs w:val="28"/>
        </w:rPr>
        <w:t>）或重庆市江北区中医院官网（</w:t>
      </w:r>
      <w:r>
        <w:rPr>
          <w:rFonts w:ascii="方正仿宋_GBK" w:hAnsi="宋体" w:eastAsia="方正仿宋_GBK"/>
          <w:color w:val="000000" w:themeColor="text1"/>
          <w:sz w:val="28"/>
          <w:szCs w:val="28"/>
        </w:rPr>
        <w:t>http:// www.jbzyy.com/</w:t>
      </w:r>
      <w:r>
        <w:rPr>
          <w:rFonts w:hint="eastAsia" w:ascii="方正仿宋_GBK" w:hAnsi="宋体" w:eastAsia="方正仿宋_GBK"/>
          <w:color w:val="000000" w:themeColor="text1"/>
          <w:sz w:val="28"/>
          <w:szCs w:val="28"/>
        </w:rPr>
        <w:t>）上发布，请各投标人注意下载，无论投标人是否下载，采购人视同投标人已收到项目补遗文件。</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七、现场踏勘及技术询问</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投标人需独立踏勘现场，本项目不组织集中踏勘。投标人应踏勘服务现场及周围环境，有技术问题也可向采购人询问，以便获取投标人须自已负责的有关编制投标文件和签署合同所需的所有资料。无论投标人是否踏勘过现场，均视为在递交投标文件之前已经踏勘现场，对本合同项目的风险和义务已经十分了解，并在其投标文件中已充分考虑了现场和环境条件。踏勘现场所发生的费用由投标人自行承担。</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八、联系方式</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采购人：重庆市江北区中医院</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联系人：尚老师   文老师</w:t>
      </w:r>
    </w:p>
    <w:p>
      <w:pPr>
        <w:snapToGrid w:val="0"/>
        <w:spacing w:line="560" w:lineRule="exact"/>
        <w:ind w:firstLine="560" w:firstLineChars="200"/>
        <w:rPr>
          <w:rFonts w:hint="default" w:ascii="方正仿宋_GBK" w:hAnsi="宋体" w:eastAsia="方正仿宋_GBK"/>
          <w:color w:val="000000" w:themeColor="text1"/>
          <w:sz w:val="28"/>
          <w:szCs w:val="28"/>
          <w:lang w:val="en-US" w:eastAsia="zh-CN"/>
        </w:rPr>
      </w:pPr>
      <w:r>
        <w:rPr>
          <w:rFonts w:hint="eastAsia" w:ascii="方正仿宋_GBK" w:hAnsi="宋体" w:eastAsia="方正仿宋_GBK"/>
          <w:color w:val="000000" w:themeColor="text1"/>
          <w:sz w:val="28"/>
          <w:szCs w:val="28"/>
        </w:rPr>
        <w:t xml:space="preserve">电  话：（023）67739723  </w:t>
      </w:r>
      <w:r>
        <w:rPr>
          <w:rFonts w:hint="eastAsia" w:ascii="方正仿宋_GBK" w:hAnsi="宋体" w:eastAsia="方正仿宋_GBK"/>
          <w:color w:val="000000" w:themeColor="text1"/>
          <w:sz w:val="28"/>
          <w:szCs w:val="28"/>
          <w:lang w:val="en-US" w:eastAsia="zh-CN"/>
        </w:rPr>
        <w:t>67561932</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传  真：（023）67853980</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地  址： 重庆市江北区建新东路一村35号</w:t>
      </w:r>
    </w:p>
    <w:p>
      <w:pPr>
        <w:spacing w:line="400" w:lineRule="exact"/>
        <w:ind w:firstLine="560" w:firstLineChars="200"/>
        <w:outlineLvl w:val="2"/>
        <w:rPr>
          <w:rFonts w:ascii="方正仿宋_GBK" w:hAnsi="宋体" w:eastAsia="方正仿宋_GBK"/>
          <w:color w:val="000000" w:themeColor="text1"/>
          <w:sz w:val="28"/>
          <w:szCs w:val="28"/>
        </w:rPr>
      </w:pPr>
    </w:p>
    <w:p>
      <w:pPr>
        <w:pStyle w:val="3"/>
        <w:spacing w:before="0" w:after="0" w:line="560" w:lineRule="exact"/>
        <w:jc w:val="center"/>
        <w:rPr>
          <w:rFonts w:ascii="黑体" w:hAnsi="黑体"/>
          <w:b w:val="0"/>
          <w:color w:val="000000" w:themeColor="text1"/>
        </w:rPr>
      </w:pPr>
      <w:bookmarkStart w:id="19" w:name="_Toc29543164"/>
      <w:bookmarkStart w:id="20" w:name="_Toc102227313"/>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第二篇  供应商须知</w:t>
      </w:r>
      <w:bookmarkEnd w:id="19"/>
      <w:bookmarkEnd w:id="20"/>
    </w:p>
    <w:p>
      <w:pPr>
        <w:rPr>
          <w:color w:val="000000" w:themeColor="text1"/>
          <w:sz w:val="28"/>
          <w:szCs w:val="28"/>
        </w:rPr>
      </w:pPr>
    </w:p>
    <w:p>
      <w:pPr>
        <w:pStyle w:val="4"/>
        <w:spacing w:before="0" w:after="0" w:line="560" w:lineRule="exact"/>
        <w:ind w:firstLine="560" w:firstLineChars="200"/>
        <w:rPr>
          <w:rFonts w:ascii="方正仿宋_GBK" w:eastAsia="方正仿宋_GBK"/>
          <w:b w:val="0"/>
          <w:color w:val="000000" w:themeColor="text1"/>
          <w:sz w:val="28"/>
          <w:szCs w:val="28"/>
        </w:rPr>
      </w:pPr>
      <w:bookmarkStart w:id="21" w:name="_Toc342913389"/>
      <w:bookmarkStart w:id="22" w:name="_Toc29543165"/>
      <w:r>
        <w:rPr>
          <w:rFonts w:hint="eastAsia" w:ascii="方正仿宋_GBK" w:eastAsia="方正仿宋_GBK"/>
          <w:b w:val="0"/>
          <w:color w:val="000000" w:themeColor="text1"/>
          <w:sz w:val="28"/>
          <w:szCs w:val="28"/>
        </w:rPr>
        <w:t>一、磋商费用</w:t>
      </w:r>
      <w:bookmarkEnd w:id="21"/>
      <w:bookmarkEnd w:id="22"/>
    </w:p>
    <w:p>
      <w:pPr>
        <w:pStyle w:val="207"/>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560" w:lineRule="exact"/>
        <w:ind w:firstLine="560" w:firstLineChars="200"/>
        <w:rPr>
          <w:rFonts w:ascii="方正仿宋_GBK" w:eastAsia="方正仿宋_GBK"/>
          <w:b w:val="0"/>
          <w:color w:val="000000" w:themeColor="text1"/>
          <w:sz w:val="28"/>
          <w:szCs w:val="28"/>
        </w:rPr>
      </w:pPr>
      <w:bookmarkStart w:id="23" w:name="_Toc342913391"/>
      <w:bookmarkStart w:id="24" w:name="_Toc29543166"/>
      <w:r>
        <w:rPr>
          <w:rFonts w:hint="eastAsia" w:ascii="方正仿宋_GBK" w:eastAsia="方正仿宋_GBK"/>
          <w:b w:val="0"/>
          <w:color w:val="000000" w:themeColor="text1"/>
          <w:sz w:val="28"/>
          <w:szCs w:val="28"/>
        </w:rPr>
        <w:t>二、竞争性磋商文件</w:t>
      </w:r>
      <w:bookmarkEnd w:id="23"/>
      <w:bookmarkEnd w:id="24"/>
      <w:r>
        <w:rPr>
          <w:rFonts w:hint="eastAsia" w:ascii="方正仿宋_GBK" w:eastAsia="方正仿宋_GBK"/>
          <w:b w:val="0"/>
          <w:color w:val="000000" w:themeColor="text1"/>
          <w:sz w:val="28"/>
          <w:szCs w:val="28"/>
        </w:rPr>
        <w:tab/>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（一）竞争性磋商文件由竞争性磋商邀请书、供应商须知、磋商项目技术需求、磋商项目服务需求、合同草案条款、响应文件格式要求六部分组成。</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（二）采购人（或采购代理机构）所作的一切有效的书面通知、修改及补充，都是竞争性磋商文件不可分割的部分。</w:t>
      </w:r>
    </w:p>
    <w:p>
      <w:pPr>
        <w:pStyle w:val="4"/>
        <w:spacing w:before="0" w:after="0" w:line="560" w:lineRule="exact"/>
        <w:ind w:firstLine="560" w:firstLineChars="200"/>
        <w:rPr>
          <w:rFonts w:ascii="方正仿宋_GBK" w:eastAsia="方正仿宋_GBK"/>
          <w:b w:val="0"/>
          <w:color w:val="000000" w:themeColor="text1"/>
          <w:sz w:val="28"/>
          <w:szCs w:val="28"/>
        </w:rPr>
      </w:pPr>
      <w:bookmarkStart w:id="25" w:name="_Toc102227318"/>
      <w:bookmarkStart w:id="26" w:name="_Toc179714297"/>
      <w:bookmarkStart w:id="27" w:name="_Toc342913392"/>
      <w:bookmarkStart w:id="28" w:name="_Toc29543167"/>
      <w:r>
        <w:rPr>
          <w:rFonts w:hint="eastAsia" w:ascii="方正仿宋_GBK" w:eastAsia="方正仿宋_GBK"/>
          <w:b w:val="0"/>
          <w:color w:val="000000" w:themeColor="text1"/>
          <w:sz w:val="28"/>
          <w:szCs w:val="28"/>
        </w:rPr>
        <w:t>三、磋商要求</w:t>
      </w:r>
      <w:bookmarkEnd w:id="25"/>
      <w:bookmarkEnd w:id="26"/>
      <w:bookmarkEnd w:id="27"/>
      <w:bookmarkEnd w:id="28"/>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（一）响应文件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供应商应当按照竞争性磋商文件的要求编制响应文件，并对竞争性磋商文件提出的要求和条件作出实质性响应，响应文件原则上采用软面订本。</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1.响应文件组成</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2.磋商有效期：响应文件及有关承诺文件有效期为磋商开始时间起90天。</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3.本采购项目部接受联合体投标。</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（二）保证金：</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1.供应商提交保证金金额和方式详见“</w:t>
      </w:r>
      <w:r>
        <w:rPr>
          <w:rFonts w:hint="eastAsia" w:ascii="方正仿宋_GBK" w:hAnsi="宋体" w:eastAsia="方正仿宋_GBK"/>
          <w:color w:val="000000" w:themeColor="text1"/>
          <w:sz w:val="28"/>
          <w:szCs w:val="28"/>
          <w:u w:val="single"/>
        </w:rPr>
        <w:t>第一篇  五、保证金”</w:t>
      </w:r>
      <w:r>
        <w:rPr>
          <w:rFonts w:hint="eastAsia" w:ascii="方正仿宋_GBK" w:hAnsi="宋体" w:eastAsia="方正仿宋_GBK"/>
          <w:color w:val="000000" w:themeColor="text1"/>
          <w:sz w:val="28"/>
          <w:szCs w:val="28"/>
        </w:rPr>
        <w:t>；</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2.发生以下情况之一者，保证金不予退还：</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2.1供应商在提交响应文件截止时间后撤回响应文件的；</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2.2供应商在响应文件中提供虚假材料的；</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2.3除因不可抗力或竞争性磋商文件认可的情形以外，成交供应商不与采购人签订合同的；</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2.4供应商与采购人、其他供应商或者采购代理机构恶意串通的；</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2.5成交供应商不按规定的时间或拒绝按成交状态签订合同（即不按照采购文件确定的合同文本以及采购标的、规格型号、采购金额、采购数量、技术和服务要求等事项签订采购合同的）。</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（三）修正错误</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若供应商所递交的响应文件或最后报价中的价格出现大写金额和小写金额不一致的错误，以大写金额修正为准。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磋商小组按上述修正错误的原则及方法修正供应商的报价，供应商同意并签字确认后，修正后的报价对供应商具有约束作用。如果供应商不接受修正后的价格，将保留供应商投标人身份，但将失去成为成交供应商的资格。</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（四）报价要求</w:t>
      </w:r>
    </w:p>
    <w:p>
      <w:pPr>
        <w:rPr>
          <w:rFonts w:ascii="方正仿宋_GBK" w:hAnsi="方正仿宋_GBK" w:eastAsia="方正仿宋_GBK" w:cs="方正仿宋_GBK"/>
          <w:color w:val="000000" w:themeColor="text1"/>
          <w:sz w:val="28"/>
          <w:szCs w:val="28"/>
        </w:rPr>
      </w:pPr>
      <w:r>
        <w:rPr>
          <w:rFonts w:hint="eastAsia" w:ascii="方正仿宋_GBK" w:hAnsi="宋体" w:eastAsia="方正仿宋_GBK"/>
          <w:color w:val="000000" w:themeColor="text1"/>
          <w:sz w:val="28"/>
          <w:szCs w:val="28"/>
        </w:rPr>
        <w:t>1. 本次报价须为人民币报价。</w:t>
      </w:r>
      <w:r>
        <w:rPr>
          <w:rFonts w:hint="eastAsia" w:ascii="Calibri" w:hAnsi="Calibri" w:eastAsia="方正仿宋_GBK"/>
          <w:color w:val="000000" w:themeColor="text1"/>
          <w:sz w:val="28"/>
          <w:szCs w:val="28"/>
        </w:rPr>
        <w:t>报价包括完成本项目所需的设备或货物购买（制造）费、辅材费、运输费、装卸费、安装调试费、</w:t>
      </w:r>
      <w:r>
        <w:rPr>
          <w:rFonts w:hint="eastAsia" w:ascii="方正仿宋_GBK" w:hAnsi="宋体" w:eastAsia="方正仿宋_GBK"/>
          <w:color w:val="000000" w:themeColor="text1"/>
          <w:sz w:val="28"/>
          <w:szCs w:val="28"/>
        </w:rPr>
        <w:t>检测费用、</w:t>
      </w:r>
      <w:r>
        <w:rPr>
          <w:rFonts w:hint="eastAsia" w:ascii="方正仿宋_GBK" w:hAnsi="方正仿宋_GBK" w:eastAsia="方正仿宋_GBK" w:cs="方正仿宋_GBK"/>
          <w:color w:val="000000" w:themeColor="text1"/>
          <w:sz w:val="28"/>
          <w:szCs w:val="28"/>
        </w:rPr>
        <w:t>5</w:t>
      </w:r>
      <w:r>
        <w:rPr>
          <w:rFonts w:ascii="方正仿宋_GBK" w:hAnsi="方正仿宋_GBK" w:eastAsia="方正仿宋_GBK" w:cs="方正仿宋_GBK"/>
          <w:color w:val="000000" w:themeColor="text1"/>
          <w:sz w:val="28"/>
          <w:szCs w:val="28"/>
        </w:rPr>
        <w:t>00</w:t>
      </w:r>
      <w:r>
        <w:rPr>
          <w:rFonts w:hint="eastAsia" w:ascii="方正仿宋_GBK" w:hAnsi="方正仿宋_GBK" w:eastAsia="方正仿宋_GBK" w:cs="方正仿宋_GBK"/>
          <w:color w:val="000000" w:themeColor="text1"/>
          <w:sz w:val="28"/>
          <w:szCs w:val="28"/>
        </w:rPr>
        <w:t>元以下的零部件不收材料费及人工费、</w:t>
      </w:r>
      <w:r>
        <w:rPr>
          <w:rFonts w:hint="eastAsia" w:ascii="Calibri" w:hAnsi="Calibri" w:eastAsia="方正仿宋_GBK"/>
          <w:color w:val="000000" w:themeColor="text1"/>
          <w:sz w:val="28"/>
          <w:szCs w:val="28"/>
        </w:rPr>
        <w:t>培训费及各种应纳的税费。因供应商自身原因造成漏报、少报皆由其自行承担责任，采购人不再补偿。</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磋商报价包含2部分：（1）中央空调系统新风系统设备维护保养费用报价；（2）拟更换付费配件材料报价（报价包括完成本项目维修所需的设备或货物配件购买费、辅材费、运输费、装卸费、安装调试费、培训费及各种应纳的税费，该部分按实际使用并通过甲方签字认可后的实际数量结算）。配件清单报价作为以后需更换材料时的材料含税价格。</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（五）提交响应文件的份数和签署</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1.响应文件一式三份，其中正本一份，副本二份，副本可为正本的复印件，应与正本一致，如出现不一致情况以正本为准。</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2.在响应文件正本中，竞争性磋商文件第六篇响应文件格式中规定签字、盖章的地方必须按其规定签字、盖章。</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3.若供应商对响应文件的错处作必要修改，则应在修改处加盖供应商公章或由法定代表人或法定代表人授权代表签字确认。</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4.电报、电话、传真形式的响应文件概不接受。</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（六）响应文件的递交</w:t>
      </w:r>
    </w:p>
    <w:p>
      <w:pPr>
        <w:pStyle w:val="3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1.响应文件的密封与标记</w:t>
      </w:r>
    </w:p>
    <w:p>
      <w:pPr>
        <w:pStyle w:val="3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1.1响应文件的正本、副本均应密封送达制定地点，应在封套上注明项目名称、供应商名称。若正本、副本分别进行密封的，还应在封套上注明“正本”、“副本”字样。</w:t>
      </w:r>
    </w:p>
    <w:p>
      <w:pPr>
        <w:pStyle w:val="3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1.2封套的封口处应加盖供应商公章或由法定代表人授权代表签字。</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（七）供应商参与人员</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各供应商应当派1-2名代表参与磋商，至少1人应为法定代表人或具有法定代表人授权委托书的授权代表。</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（八）无效磋商</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供应商发生以下条款情况之一者，视为无效磋商，其响应文件将被拒绝：</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1.供应商不符合规定的基本资格条件或特定资格条件的；</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2.供应商的法定代表人或其授权代表未参加磋商；</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3.供应商未在保证金到账截止时间前提交足额保证金的；</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4.供应商所提交的响应文件不按规定签字、盖章的；</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5.供应商的最后报价超过采购预算或最高限价的；</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6.供应商响应文件内容有与国家现行法律法规相违背的内容，或附有采购人无法接受条件的。</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7.单位负责人为同一人或者存在直接控股、管理关系的不同供应商，参加同一合同项（分包）下采购活动的；</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8.为采购项目提供整体设计、规范编制或者项目管理、监理、检测等服务的供应商再参加该采购项目的其他采购活动的；</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9.供应商以联合体形式参与投标的。</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10.供应商如磋商时不能解答磋商文件的技术问题，视为无效磋商。</w:t>
      </w:r>
    </w:p>
    <w:p>
      <w:pPr>
        <w:pStyle w:val="4"/>
        <w:spacing w:before="0" w:after="0" w:line="560" w:lineRule="exact"/>
        <w:ind w:firstLine="560" w:firstLineChars="200"/>
        <w:rPr>
          <w:rFonts w:ascii="方正仿宋_GBK" w:eastAsia="方正仿宋_GBK"/>
          <w:b w:val="0"/>
          <w:color w:val="000000" w:themeColor="text1"/>
          <w:sz w:val="28"/>
          <w:szCs w:val="28"/>
        </w:rPr>
      </w:pPr>
      <w:bookmarkStart w:id="29" w:name="_Toc102227319"/>
      <w:bookmarkStart w:id="30" w:name="_Toc179714298"/>
      <w:bookmarkStart w:id="31" w:name="_Toc342913393"/>
      <w:bookmarkStart w:id="32" w:name="_Toc29543168"/>
      <w:r>
        <w:rPr>
          <w:rFonts w:hint="eastAsia" w:ascii="方正仿宋_GBK" w:eastAsia="方正仿宋_GBK"/>
          <w:b w:val="0"/>
          <w:color w:val="000000" w:themeColor="text1"/>
          <w:sz w:val="28"/>
          <w:szCs w:val="28"/>
        </w:rPr>
        <w:t>四、磋商程序</w:t>
      </w:r>
      <w:bookmarkEnd w:id="29"/>
      <w:bookmarkEnd w:id="30"/>
      <w:bookmarkEnd w:id="31"/>
      <w:bookmarkEnd w:id="32"/>
    </w:p>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（一）按竞争性磋商文件规定的时间和地点进行。供应商须有法定代表人或其授权代表参加并签到。</w:t>
      </w:r>
    </w:p>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（二）在正式评审前，对各供应商的资格条件、响应文件的有效性、完整性和响应程度进行审查，各供应商只有在完全符合磋商文件要求的前提下，才能参与正式评审，审查的内容如下： </w:t>
      </w:r>
    </w:p>
    <w:p>
      <w:pPr>
        <w:snapToGrid w:val="0"/>
        <w:spacing w:line="560" w:lineRule="exact"/>
        <w:ind w:firstLine="560" w:firstLineChars="200"/>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1.资格性检查。依据法律法规和竞争性磋商文件的规定，对响应文件中的资格证明、保证金等进行审查，以确定供应商是否具备磋商资格。资格性检查资料表如下：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268"/>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序号</w:t>
            </w:r>
          </w:p>
        </w:tc>
        <w:tc>
          <w:tcPr>
            <w:tcW w:w="2835" w:type="dxa"/>
            <w:gridSpan w:val="2"/>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检查因素</w:t>
            </w:r>
          </w:p>
        </w:tc>
        <w:tc>
          <w:tcPr>
            <w:tcW w:w="5976" w:type="dxa"/>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560" w:lineRule="exact"/>
              <w:jc w:val="center"/>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1</w:t>
            </w:r>
          </w:p>
        </w:tc>
        <w:tc>
          <w:tcPr>
            <w:tcW w:w="567" w:type="dxa"/>
            <w:vMerge w:val="restart"/>
            <w:vAlign w:val="center"/>
          </w:tcPr>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供</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应</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商</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基</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本</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资</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格</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条</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件</w:t>
            </w: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（1）具有独立承担民事责任的能力</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①供应商法人营业执照（副本）或事业单位法人证书（副本）或个体工商户营业执照或有效的自然人身份证明、组织机构代码证复印件（注</w:t>
            </w:r>
            <w:r>
              <w:rPr>
                <w:rFonts w:hint="eastAsia" w:ascii="方正仿宋_GBK" w:hAnsi="宋体" w:eastAsia="方正仿宋_GBK" w:cs="宋体"/>
                <w:color w:val="000000" w:themeColor="text1"/>
                <w:kern w:val="0"/>
                <w:szCs w:val="28"/>
              </w:rPr>
              <w:t>1</w:t>
            </w:r>
            <w:r>
              <w:rPr>
                <w:rFonts w:hint="eastAsia" w:ascii="方正仿宋_GBK" w:hAnsi="仿宋" w:eastAsia="方正仿宋_GBK"/>
                <w:color w:val="000000" w:themeColor="text1"/>
                <w:szCs w:val="28"/>
              </w:rPr>
              <w:t xml:space="preserve">）； </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s="仿宋_GB2312"/>
                <w:color w:val="000000" w:themeColor="text1"/>
                <w:szCs w:val="28"/>
                <w:lang w:val="zh-CN"/>
              </w:rPr>
              <w:t>（2）</w:t>
            </w:r>
            <w:r>
              <w:rPr>
                <w:rFonts w:hint="eastAsia" w:ascii="方正仿宋_GBK" w:hAnsi="仿宋" w:eastAsia="方正仿宋_GBK"/>
                <w:color w:val="000000" w:themeColor="text1"/>
                <w:szCs w:val="28"/>
              </w:rPr>
              <w:t>具有良好的商业信誉和健全的财务会计制度</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①提供2018或2019年度财务状况报告（表）或其基本开户银行出具的资信证明复印件，本年度新成立或成立不满一年的组织和自然人无法提供财务状况报告（表）的，可提供银行出具的资信证明复印件。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（3）具有履行合同所必需的设备和专业技术能力</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（4）有依法缴纳税收和社会保障金的良好记录</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①税务登记证（副本）复印件</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②缴纳社会保障金的证明材料复印件（缴纳社会保障金的证明材料指：社会保险登记证或缴纳社会保险的凭据）。</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③依法免税或不需要缴纳社会保障资金的供应商，应提供相应文件证明其依法免税或不需要缴纳社会保障资金。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olor w:val="000000" w:themeColor="text1"/>
                <w:szCs w:val="28"/>
              </w:rPr>
              <w:t>（5）参加政府采购活动前三年内，在经营活动中没有重大违法记录（注</w:t>
            </w:r>
            <w:r>
              <w:rPr>
                <w:rFonts w:hint="eastAsia" w:ascii="方正仿宋_GBK" w:hAnsi="宋体" w:eastAsia="方正仿宋_GBK" w:cs="宋体"/>
                <w:color w:val="000000" w:themeColor="text1"/>
                <w:kern w:val="0"/>
                <w:szCs w:val="28"/>
              </w:rPr>
              <w:t>2</w:t>
            </w:r>
            <w:r>
              <w:rPr>
                <w:rFonts w:hint="eastAsia" w:ascii="方正仿宋_GBK" w:hAnsi="仿宋" w:eastAsia="方正仿宋_GBK"/>
                <w:color w:val="000000" w:themeColor="text1"/>
                <w:szCs w:val="28"/>
              </w:rPr>
              <w:t>）</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①供应商提供书面声明（见格式文件）；</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②采购人或采购代理机构将通过 “信用中国”网站(www.creditchina.gov.cn)、"中国政府采购网"(www.ccgp-chongqing.gov.cn</w:t>
            </w:r>
            <w:r>
              <w:rPr>
                <w:rFonts w:hint="eastAsia" w:ascii="方正仿宋_GBK" w:hAnsi="仿宋" w:eastAsia="方正仿宋_GBK"/>
                <w:color w:val="000000" w:themeColor="text1"/>
                <w:szCs w:val="28"/>
              </w:rPr>
              <w:t>)等渠道查询供应商信用记录，对列入失信被执行人、重大税收违法案件当事人名单、政府采购严重违法失信行为记录名单的供应商将拒绝其参与政府采购活动。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rPr>
            </w:pP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（6）法律、行政法规规定的其他条件</w:t>
            </w:r>
          </w:p>
        </w:tc>
        <w:tc>
          <w:tcPr>
            <w:tcW w:w="5976" w:type="dxa"/>
            <w:vAlign w:val="center"/>
          </w:tcPr>
          <w:p>
            <w:pPr>
              <w:spacing w:line="560" w:lineRule="exact"/>
              <w:rPr>
                <w:rFonts w:ascii="方正仿宋_GBK" w:hAnsi="仿宋" w:eastAsia="方正仿宋_GBK"/>
                <w:color w:val="000000" w:themeColor="text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jc w:val="center"/>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2</w:t>
            </w:r>
          </w:p>
        </w:tc>
        <w:tc>
          <w:tcPr>
            <w:tcW w:w="2835" w:type="dxa"/>
            <w:gridSpan w:val="2"/>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特定资格条件</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按第一篇“三、供应商资格要求（二）特定资格条件”的要求提交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vAlign w:val="center"/>
          </w:tcPr>
          <w:p>
            <w:pPr>
              <w:spacing w:line="560" w:lineRule="exact"/>
              <w:jc w:val="center"/>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3</w:t>
            </w:r>
          </w:p>
        </w:tc>
        <w:tc>
          <w:tcPr>
            <w:tcW w:w="2835" w:type="dxa"/>
            <w:gridSpan w:val="2"/>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保证金</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按照竞争性磋商文件要求足额缴纳保证金</w:t>
            </w:r>
          </w:p>
        </w:tc>
      </w:tr>
    </w:tbl>
    <w:p>
      <w:pPr>
        <w:snapToGrid w:val="0"/>
        <w:spacing w:line="560" w:lineRule="exact"/>
        <w:ind w:firstLine="560" w:firstLineChars="200"/>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注1：</w:t>
      </w:r>
      <w:r>
        <w:rPr>
          <w:rFonts w:hint="eastAsia" w:ascii="方正仿宋_GBK" w:hAnsi="仿宋" w:eastAsia="方正仿宋_GBK" w:cs="宋体"/>
          <w:color w:val="000000" w:themeColor="text1"/>
          <w:kern w:val="0"/>
          <w:sz w:val="28"/>
          <w:szCs w:val="28"/>
        </w:rPr>
        <w:t>供应商按“多证合一”登记制度办理营业执照的，组织机构代码证、税务登记证（副本）和社会保险登记证以供应商所提供的营业执照（副本）复印件为准。</w:t>
      </w:r>
    </w:p>
    <w:p>
      <w:pPr>
        <w:snapToGrid w:val="0"/>
        <w:spacing w:line="560" w:lineRule="exact"/>
        <w:ind w:firstLine="560" w:firstLineChars="200"/>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pPr>
        <w:snapToGrid w:val="0"/>
        <w:spacing w:line="560" w:lineRule="exact"/>
        <w:ind w:firstLine="560" w:firstLineChars="200"/>
        <w:rPr>
          <w:rFonts w:ascii="方正仿宋_GBK" w:eastAsia="方正仿宋_GBK"/>
          <w:color w:val="000000" w:themeColor="text1"/>
          <w:kern w:val="0"/>
          <w:sz w:val="28"/>
          <w:szCs w:val="28"/>
        </w:rPr>
      </w:pPr>
      <w:r>
        <w:rPr>
          <w:rFonts w:hint="eastAsia" w:ascii="方正仿宋_GBK" w:hAnsi="宋体" w:eastAsia="方正仿宋_GBK" w:cs="宋体"/>
          <w:color w:val="000000" w:themeColor="text1"/>
          <w:kern w:val="0"/>
          <w:sz w:val="28"/>
          <w:szCs w:val="28"/>
        </w:rPr>
        <w:t>2.符合性检查。依据竞争性磋商文件的规定，磋商小组从响应文件的有效性、完整性和对竞争性磋商文件的响应程度进行审查，以确定是否对竞争性磋商文件的实质性要求作出响应。</w:t>
      </w:r>
      <w:r>
        <w:rPr>
          <w:rFonts w:hint="eastAsia" w:ascii="方正仿宋_GBK" w:eastAsia="方正仿宋_GBK"/>
          <w:color w:val="000000" w:themeColor="text1"/>
          <w:kern w:val="0"/>
          <w:sz w:val="28"/>
          <w:szCs w:val="28"/>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序号</w:t>
            </w:r>
          </w:p>
        </w:tc>
        <w:tc>
          <w:tcPr>
            <w:tcW w:w="3402" w:type="dxa"/>
            <w:gridSpan w:val="2"/>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评审因素</w:t>
            </w:r>
          </w:p>
        </w:tc>
        <w:tc>
          <w:tcPr>
            <w:tcW w:w="5409"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1</w:t>
            </w:r>
          </w:p>
        </w:tc>
        <w:tc>
          <w:tcPr>
            <w:tcW w:w="1418" w:type="dxa"/>
            <w:vMerge w:val="restart"/>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有效性审查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响应文件签署</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法定代表人身份证明及授权委托书</w:t>
            </w:r>
          </w:p>
        </w:tc>
        <w:tc>
          <w:tcPr>
            <w:tcW w:w="5409" w:type="dxa"/>
            <w:vAlign w:val="center"/>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法定代表人身份证明及授权委托书有效，符合竞争性磋商文件规定的格式，签字和盖章齐全。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方案</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lang w:val="zh-CN"/>
              </w:rPr>
              <w:t>只能有一个</w:t>
            </w: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olor w:val="000000" w:themeColor="text1"/>
                <w:szCs w:val="28"/>
              </w:rPr>
              <w:t>报价唯一</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2</w:t>
            </w:r>
          </w:p>
        </w:tc>
        <w:tc>
          <w:tcPr>
            <w:tcW w:w="1418"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完整性审查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文件份数</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文件正、副本数量符合</w:t>
            </w:r>
            <w:r>
              <w:rPr>
                <w:rFonts w:hint="eastAsia" w:ascii="方正仿宋_GBK" w:hAnsi="宋体" w:eastAsia="方正仿宋_GBK" w:cs="仿宋_GB2312"/>
                <w:color w:val="000000" w:themeColor="text1"/>
                <w:szCs w:val="28"/>
              </w:rPr>
              <w:t>竞争性磋商</w:t>
            </w:r>
            <w:r>
              <w:rPr>
                <w:rFonts w:hint="eastAsia" w:ascii="方正仿宋_GBK" w:hAnsi="宋体" w:eastAsia="方正仿宋_GBK" w:cs="仿宋_GB2312"/>
                <w:color w:val="000000" w:themeColor="text1"/>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3</w:t>
            </w:r>
          </w:p>
        </w:tc>
        <w:tc>
          <w:tcPr>
            <w:tcW w:w="1418" w:type="dxa"/>
            <w:vMerge w:val="restart"/>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s="宋体"/>
                <w:color w:val="000000" w:themeColor="text1"/>
                <w:kern w:val="0"/>
                <w:szCs w:val="28"/>
              </w:rPr>
              <w:t>竞争性磋商文件的响应程度审查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响应文件内容</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对竞争性磋商文件第三篇</w:t>
            </w:r>
            <w:r>
              <w:rPr>
                <w:rFonts w:hint="eastAsia" w:eastAsia="方正仿宋_GBK" w:cs="仿宋_GB2312" w:asciiTheme="minorHAnsi" w:hAnsiTheme="minorHAnsi"/>
                <w:color w:val="000000" w:themeColor="text1"/>
                <w:szCs w:val="28"/>
              </w:rPr>
              <w:t>、第四篇</w:t>
            </w:r>
            <w:r>
              <w:rPr>
                <w:rFonts w:hint="eastAsia" w:ascii="方正仿宋_GBK" w:hAnsi="宋体" w:eastAsia="方正仿宋_GBK" w:cs="仿宋_GB2312"/>
                <w:color w:val="000000" w:themeColor="text1"/>
                <w:szCs w:val="28"/>
              </w:rPr>
              <w:t>规定的磋商内容进行响应。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仿宋_GB2312"/>
                <w:color w:val="000000" w:themeColor="text1"/>
                <w:szCs w:val="28"/>
                <w:lang w:val="zh-CN"/>
              </w:rPr>
            </w:pP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磋商有效期</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满足磋商文件</w:t>
            </w:r>
            <w:r>
              <w:rPr>
                <w:rFonts w:hint="eastAsia" w:ascii="方正仿宋_GBK" w:hAnsi="宋体" w:eastAsia="方正仿宋_GBK" w:cs="仿宋_GB2312"/>
                <w:color w:val="000000" w:themeColor="text1"/>
                <w:szCs w:val="28"/>
                <w:lang w:val="zh-CN"/>
              </w:rPr>
              <w:t>规定。</w:t>
            </w:r>
          </w:p>
        </w:tc>
      </w:tr>
    </w:tbl>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（五）在磋商过程中磋商的任何一方不得向他人透露与磋商有关的技术资料、价格或其他信息。</w:t>
      </w:r>
    </w:p>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（六）供应商在磋商时作出的所有书面承诺须由法定代表人或其授权代表签字。</w:t>
      </w:r>
    </w:p>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4"/>
        <w:spacing w:before="0" w:after="0" w:line="560" w:lineRule="exact"/>
        <w:ind w:firstLine="560" w:firstLineChars="200"/>
        <w:rPr>
          <w:rFonts w:ascii="方正仿宋_GBK" w:eastAsia="方正仿宋_GBK"/>
          <w:b w:val="0"/>
          <w:color w:val="000000" w:themeColor="text1"/>
          <w:sz w:val="28"/>
          <w:szCs w:val="28"/>
        </w:rPr>
      </w:pPr>
      <w:bookmarkStart w:id="33" w:name="_Toc29543169"/>
      <w:bookmarkStart w:id="34" w:name="_Toc102227320"/>
      <w:bookmarkStart w:id="35" w:name="_Toc342913394"/>
      <w:r>
        <w:rPr>
          <w:rFonts w:hint="eastAsia" w:ascii="方正仿宋_GBK" w:eastAsia="方正仿宋_GBK"/>
          <w:b w:val="0"/>
          <w:color w:val="000000" w:themeColor="text1"/>
          <w:sz w:val="28"/>
          <w:szCs w:val="28"/>
        </w:rPr>
        <w:t>五、</w:t>
      </w:r>
      <w:bookmarkEnd w:id="33"/>
      <w:r>
        <w:rPr>
          <w:rFonts w:hint="eastAsia" w:ascii="方正仿宋_GBK" w:eastAsia="方正仿宋_GBK"/>
          <w:b w:val="0"/>
          <w:color w:val="000000" w:themeColor="text1"/>
          <w:sz w:val="28"/>
          <w:szCs w:val="28"/>
        </w:rPr>
        <w:t>正式评审</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评审的依据为竞争性磋商文件和响应文件（含有效的补充文件）。磋商小组判断响应文件对竞争性磋商文件的响应，仅基于响应文件本身而不靠外部证据。</w:t>
      </w:r>
    </w:p>
    <w:p>
      <w:pPr>
        <w:pStyle w:val="4"/>
        <w:spacing w:before="0" w:after="0" w:line="560" w:lineRule="exact"/>
        <w:ind w:firstLine="560" w:firstLineChars="200"/>
        <w:rPr>
          <w:rFonts w:ascii="方正仿宋_GBK" w:eastAsia="方正仿宋_GBK"/>
          <w:b w:val="0"/>
          <w:color w:val="000000" w:themeColor="text1"/>
          <w:sz w:val="28"/>
          <w:szCs w:val="28"/>
        </w:rPr>
      </w:pPr>
      <w:bookmarkStart w:id="36" w:name="_Toc29543170"/>
      <w:r>
        <w:rPr>
          <w:rFonts w:hint="eastAsia" w:ascii="方正仿宋_GBK" w:eastAsia="方正仿宋_GBK"/>
          <w:b w:val="0"/>
          <w:color w:val="000000" w:themeColor="text1"/>
          <w:sz w:val="28"/>
          <w:szCs w:val="28"/>
        </w:rPr>
        <w:t>六、成交</w:t>
      </w:r>
      <w:bookmarkEnd w:id="34"/>
      <w:r>
        <w:rPr>
          <w:rFonts w:hint="eastAsia" w:ascii="方正仿宋_GBK" w:eastAsia="方正仿宋_GBK"/>
          <w:b w:val="0"/>
          <w:color w:val="000000" w:themeColor="text1"/>
          <w:sz w:val="28"/>
          <w:szCs w:val="28"/>
        </w:rPr>
        <w:t>原则</w:t>
      </w:r>
      <w:bookmarkEnd w:id="35"/>
      <w:bookmarkEnd w:id="36"/>
    </w:p>
    <w:p>
      <w:pPr>
        <w:spacing w:line="5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磋商小组将依照本竞争性磋商文件相关规定对质量和服务均能满足竞争性磋商实质性响应要求的供应商进行评审。</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（一）评审办法</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1.采用综合评分法，总分为100分</w:t>
      </w:r>
    </w:p>
    <w:p>
      <w:pPr>
        <w:snapToGrid w:val="0"/>
        <w:spacing w:line="400" w:lineRule="atLeast"/>
        <w:ind w:firstLine="465"/>
        <w:rPr>
          <w:rFonts w:ascii="宋体" w:hAnsi="宋体"/>
          <w:color w:val="000000" w:themeColor="text1"/>
          <w:sz w:val="24"/>
        </w:rPr>
      </w:pPr>
      <w:r>
        <w:rPr>
          <w:rFonts w:hint="eastAsia" w:ascii="宋体" w:hAnsi="宋体"/>
          <w:color w:val="000000" w:themeColor="text1"/>
          <w:sz w:val="24"/>
        </w:rPr>
        <w:t>评审因素</w:t>
      </w:r>
    </w:p>
    <w:tbl>
      <w:tblPr>
        <w:tblStyle w:val="5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951"/>
        <w:gridCol w:w="951"/>
        <w:gridCol w:w="755"/>
        <w:gridCol w:w="470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pStyle w:val="223"/>
              <w:spacing w:line="320" w:lineRule="exact"/>
              <w:rPr>
                <w:rFonts w:ascii="宋体" w:hAnsi="宋体" w:eastAsia="宋体"/>
                <w:color w:val="000000" w:themeColor="text1"/>
                <w:szCs w:val="24"/>
              </w:rPr>
            </w:pPr>
            <w:r>
              <w:rPr>
                <w:rFonts w:hint="eastAsia" w:ascii="宋体" w:hAnsi="宋体" w:eastAsia="宋体"/>
                <w:color w:val="000000" w:themeColor="text1"/>
                <w:szCs w:val="24"/>
              </w:rPr>
              <w:t>序号</w:t>
            </w:r>
          </w:p>
        </w:tc>
        <w:tc>
          <w:tcPr>
            <w:tcW w:w="1902" w:type="dxa"/>
            <w:gridSpan w:val="2"/>
            <w:vAlign w:val="center"/>
          </w:tcPr>
          <w:p>
            <w:pPr>
              <w:pStyle w:val="223"/>
              <w:spacing w:line="320" w:lineRule="exact"/>
              <w:rPr>
                <w:rFonts w:ascii="宋体" w:hAnsi="宋体" w:eastAsia="宋体"/>
                <w:color w:val="000000" w:themeColor="text1"/>
                <w:szCs w:val="24"/>
              </w:rPr>
            </w:pPr>
            <w:r>
              <w:rPr>
                <w:rFonts w:hint="eastAsia" w:ascii="宋体" w:hAnsi="宋体" w:eastAsia="宋体"/>
                <w:color w:val="000000" w:themeColor="text1"/>
                <w:szCs w:val="24"/>
              </w:rPr>
              <w:t>评分因素及权重</w:t>
            </w:r>
          </w:p>
        </w:tc>
        <w:tc>
          <w:tcPr>
            <w:tcW w:w="755" w:type="dxa"/>
            <w:vAlign w:val="center"/>
          </w:tcPr>
          <w:p>
            <w:pPr>
              <w:pStyle w:val="223"/>
              <w:spacing w:line="320" w:lineRule="exact"/>
              <w:rPr>
                <w:rFonts w:ascii="宋体" w:hAnsi="宋体" w:eastAsia="宋体"/>
                <w:color w:val="000000" w:themeColor="text1"/>
                <w:szCs w:val="24"/>
              </w:rPr>
            </w:pPr>
            <w:r>
              <w:rPr>
                <w:rFonts w:hint="eastAsia" w:ascii="宋体" w:hAnsi="宋体" w:eastAsia="宋体"/>
                <w:color w:val="000000" w:themeColor="text1"/>
                <w:szCs w:val="24"/>
              </w:rPr>
              <w:t>分值</w:t>
            </w:r>
          </w:p>
        </w:tc>
        <w:tc>
          <w:tcPr>
            <w:tcW w:w="4708" w:type="dxa"/>
            <w:vAlign w:val="center"/>
          </w:tcPr>
          <w:p>
            <w:pPr>
              <w:pStyle w:val="223"/>
              <w:spacing w:line="320" w:lineRule="exact"/>
              <w:rPr>
                <w:rFonts w:ascii="宋体" w:hAnsi="宋体" w:eastAsia="宋体"/>
                <w:color w:val="000000" w:themeColor="text1"/>
                <w:szCs w:val="24"/>
              </w:rPr>
            </w:pPr>
            <w:r>
              <w:rPr>
                <w:rFonts w:hint="eastAsia" w:ascii="宋体" w:hAnsi="宋体" w:eastAsia="宋体"/>
                <w:color w:val="000000" w:themeColor="text1"/>
                <w:szCs w:val="24"/>
              </w:rPr>
              <w:t>评分标准</w:t>
            </w:r>
          </w:p>
        </w:tc>
        <w:tc>
          <w:tcPr>
            <w:tcW w:w="2035" w:type="dxa"/>
            <w:vAlign w:val="center"/>
          </w:tcPr>
          <w:p>
            <w:pPr>
              <w:pStyle w:val="223"/>
              <w:spacing w:line="320" w:lineRule="exact"/>
              <w:rPr>
                <w:rFonts w:ascii="宋体" w:hAnsi="宋体" w:eastAsia="宋体"/>
                <w:color w:val="000000" w:themeColor="text1"/>
                <w:szCs w:val="24"/>
              </w:rPr>
            </w:pPr>
            <w:r>
              <w:rPr>
                <w:rFonts w:hint="eastAsia" w:ascii="宋体" w:hAnsi="宋体" w:eastAsia="宋体"/>
                <w:color w:val="000000" w:themeColor="text1"/>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spacing w:line="320" w:lineRule="exact"/>
              <w:rPr>
                <w:rFonts w:ascii="宋体" w:hAnsi="宋体"/>
                <w:color w:val="000000" w:themeColor="text1"/>
                <w:sz w:val="24"/>
              </w:rPr>
            </w:pPr>
            <w:r>
              <w:rPr>
                <w:rFonts w:ascii="宋体" w:hAnsi="宋体"/>
                <w:color w:val="000000" w:themeColor="text1"/>
                <w:sz w:val="24"/>
              </w:rPr>
              <w:t>1</w:t>
            </w:r>
          </w:p>
        </w:tc>
        <w:tc>
          <w:tcPr>
            <w:tcW w:w="1902" w:type="dxa"/>
            <w:gridSpan w:val="2"/>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投标报价</w:t>
            </w:r>
          </w:p>
          <w:p>
            <w:pPr>
              <w:spacing w:line="320" w:lineRule="exact"/>
              <w:jc w:val="center"/>
              <w:rPr>
                <w:rFonts w:ascii="宋体" w:hAnsi="宋体"/>
                <w:color w:val="000000" w:themeColor="text1"/>
                <w:sz w:val="24"/>
              </w:rPr>
            </w:pPr>
            <w:r>
              <w:rPr>
                <w:rFonts w:hint="eastAsia" w:ascii="宋体" w:hAnsi="宋体"/>
                <w:color w:val="000000" w:themeColor="text1"/>
                <w:sz w:val="24"/>
              </w:rPr>
              <w:t>（4</w:t>
            </w:r>
            <w:r>
              <w:rPr>
                <w:rFonts w:ascii="宋体" w:hAnsi="宋体"/>
                <w:color w:val="000000" w:themeColor="text1"/>
                <w:sz w:val="24"/>
              </w:rPr>
              <w:t>0%</w:t>
            </w:r>
            <w:r>
              <w:rPr>
                <w:rFonts w:hint="eastAsia" w:ascii="宋体" w:hAnsi="宋体"/>
                <w:color w:val="000000" w:themeColor="text1"/>
                <w:sz w:val="24"/>
              </w:rPr>
              <w:t>）</w:t>
            </w:r>
          </w:p>
        </w:tc>
        <w:tc>
          <w:tcPr>
            <w:tcW w:w="755" w:type="dxa"/>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4</w:t>
            </w:r>
            <w:r>
              <w:rPr>
                <w:rFonts w:ascii="宋体" w:hAnsi="宋体"/>
                <w:color w:val="000000" w:themeColor="text1"/>
                <w:sz w:val="24"/>
              </w:rPr>
              <w:t>0</w:t>
            </w:r>
          </w:p>
        </w:tc>
        <w:tc>
          <w:tcPr>
            <w:tcW w:w="4708" w:type="dxa"/>
            <w:vAlign w:val="center"/>
          </w:tcPr>
          <w:p>
            <w:pPr>
              <w:spacing w:line="320" w:lineRule="exact"/>
              <w:rPr>
                <w:rFonts w:ascii="宋体" w:hAnsi="宋体"/>
                <w:color w:val="000000" w:themeColor="text1"/>
                <w:sz w:val="24"/>
              </w:rPr>
            </w:pPr>
            <w:r>
              <w:rPr>
                <w:rFonts w:hint="eastAsia" w:ascii="宋体" w:hAnsi="宋体" w:cs="宋体"/>
                <w:color w:val="000000" w:themeColor="text1"/>
                <w:sz w:val="24"/>
              </w:rPr>
              <w:t>所有投标供应商报价的平均价为评标基准价格，评标基准价格得分30分；有效报价与评标基准价格相比，每增加1%扣1分,不设下限，每降低1%加1分,不足1%按1%计算，最多加10分；有效报价最高得分40分。无效报价得O分。得分四舍五入保留小数点后两位。</w:t>
            </w:r>
          </w:p>
        </w:tc>
        <w:tc>
          <w:tcPr>
            <w:tcW w:w="2035" w:type="dxa"/>
            <w:vAlign w:val="center"/>
          </w:tcPr>
          <w:p>
            <w:pPr>
              <w:snapToGrid w:val="0"/>
              <w:spacing w:line="400" w:lineRule="atLeast"/>
              <w:rPr>
                <w:rFonts w:ascii="宋体" w:hAnsi="宋体"/>
                <w:color w:val="000000" w:themeColor="text1"/>
                <w:sz w:val="24"/>
              </w:rPr>
            </w:pPr>
            <w:r>
              <w:rPr>
                <w:rFonts w:ascii="宋体" w:hAnsi="宋体"/>
                <w:color w:val="000000" w:themeColor="text1"/>
                <w:sz w:val="24"/>
              </w:rPr>
              <w:t>投标人的报价明显低于</w:t>
            </w:r>
            <w:r>
              <w:rPr>
                <w:rFonts w:hint="eastAsia" w:ascii="宋体" w:hAnsi="宋体"/>
                <w:color w:val="000000" w:themeColor="text1"/>
                <w:sz w:val="24"/>
              </w:rPr>
              <w:t>评标基准价15%</w:t>
            </w:r>
            <w:r>
              <w:rPr>
                <w:rFonts w:ascii="宋体" w:hAnsi="宋体"/>
                <w:color w:val="000000" w:themeColor="text1"/>
                <w:sz w:val="24"/>
              </w:rPr>
              <w:t>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20" w:lineRule="exact"/>
              <w:ind w:left="-38"/>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pStyle w:val="264"/>
              <w:spacing w:line="320" w:lineRule="exact"/>
              <w:jc w:val="center"/>
              <w:rPr>
                <w:rFonts w:ascii="宋体" w:hAnsi="宋体"/>
                <w:color w:val="000000" w:themeColor="text1"/>
                <w:sz w:val="24"/>
                <w:szCs w:val="24"/>
              </w:rPr>
            </w:pPr>
            <w:r>
              <w:rPr>
                <w:rFonts w:ascii="宋体" w:hAnsi="宋体"/>
                <w:color w:val="000000" w:themeColor="text1"/>
                <w:sz w:val="24"/>
                <w:szCs w:val="24"/>
              </w:rPr>
              <w:t>2</w:t>
            </w:r>
          </w:p>
        </w:tc>
        <w:tc>
          <w:tcPr>
            <w:tcW w:w="951" w:type="dxa"/>
            <w:vAlign w:val="center"/>
          </w:tcPr>
          <w:p>
            <w:pPr>
              <w:pStyle w:val="264"/>
              <w:spacing w:line="320" w:lineRule="exact"/>
              <w:jc w:val="center"/>
              <w:rPr>
                <w:rFonts w:ascii="宋体" w:hAnsi="宋体"/>
                <w:color w:val="000000" w:themeColor="text1"/>
                <w:sz w:val="24"/>
                <w:szCs w:val="24"/>
              </w:rPr>
            </w:pPr>
            <w:r>
              <w:rPr>
                <w:rFonts w:hint="eastAsia" w:ascii="宋体" w:hAnsi="宋体"/>
                <w:color w:val="000000" w:themeColor="text1"/>
                <w:sz w:val="24"/>
                <w:szCs w:val="24"/>
              </w:rPr>
              <w:t>技术部分（15</w:t>
            </w:r>
            <w:r>
              <w:rPr>
                <w:rFonts w:ascii="宋体" w:hAnsi="宋体"/>
                <w:color w:val="000000" w:themeColor="text1"/>
                <w:sz w:val="24"/>
                <w:szCs w:val="24"/>
              </w:rPr>
              <w:t>%</w:t>
            </w:r>
            <w:r>
              <w:rPr>
                <w:rFonts w:hint="eastAsia" w:ascii="宋体" w:hAnsi="宋体"/>
                <w:color w:val="000000" w:themeColor="text1"/>
                <w:sz w:val="24"/>
                <w:szCs w:val="24"/>
              </w:rPr>
              <w:t>）</w:t>
            </w:r>
          </w:p>
        </w:tc>
        <w:tc>
          <w:tcPr>
            <w:tcW w:w="951" w:type="dxa"/>
            <w:vAlign w:val="center"/>
          </w:tcPr>
          <w:p>
            <w:pPr>
              <w:pStyle w:val="264"/>
              <w:spacing w:line="32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技术响应情况（15</w:t>
            </w:r>
            <w:r>
              <w:rPr>
                <w:rFonts w:ascii="宋体" w:hAnsi="宋体" w:cs="宋体"/>
                <w:color w:val="000000" w:themeColor="text1"/>
                <w:sz w:val="24"/>
                <w:szCs w:val="24"/>
              </w:rPr>
              <w:t>%</w:t>
            </w:r>
            <w:r>
              <w:rPr>
                <w:rFonts w:hint="eastAsia" w:ascii="宋体" w:hAnsi="宋体" w:cs="宋体"/>
                <w:color w:val="000000" w:themeColor="text1"/>
                <w:sz w:val="24"/>
                <w:szCs w:val="24"/>
              </w:rPr>
              <w:t>）</w:t>
            </w:r>
          </w:p>
        </w:tc>
        <w:tc>
          <w:tcPr>
            <w:tcW w:w="755" w:type="dxa"/>
            <w:vAlign w:val="center"/>
          </w:tcPr>
          <w:p>
            <w:pPr>
              <w:spacing w:line="320" w:lineRule="exact"/>
              <w:jc w:val="center"/>
              <w:rPr>
                <w:rFonts w:ascii="宋体" w:hAnsi="宋体" w:cs="宋体"/>
                <w:color w:val="000000" w:themeColor="text1"/>
                <w:sz w:val="24"/>
              </w:rPr>
            </w:pPr>
            <w:r>
              <w:rPr>
                <w:rFonts w:hint="eastAsia" w:ascii="宋体" w:hAnsi="宋体" w:cs="宋体"/>
                <w:color w:val="000000" w:themeColor="text1"/>
                <w:sz w:val="24"/>
              </w:rPr>
              <w:t>15</w:t>
            </w:r>
          </w:p>
        </w:tc>
        <w:tc>
          <w:tcPr>
            <w:tcW w:w="4708" w:type="dxa"/>
            <w:vAlign w:val="center"/>
          </w:tcPr>
          <w:p>
            <w:pPr>
              <w:spacing w:line="320" w:lineRule="exact"/>
              <w:rPr>
                <w:rFonts w:ascii="宋体" w:hAnsi="宋体" w:cs="宋体"/>
                <w:color w:val="000000" w:themeColor="text1"/>
                <w:sz w:val="24"/>
              </w:rPr>
            </w:pPr>
            <w:r>
              <w:rPr>
                <w:rFonts w:ascii="宋体" w:hAnsi="宋体" w:cs="宋体"/>
                <w:color w:val="000000" w:themeColor="text1"/>
                <w:sz w:val="24"/>
              </w:rPr>
              <w:t xml:space="preserve">1. </w:t>
            </w:r>
            <w:r>
              <w:rPr>
                <w:rFonts w:hint="eastAsia" w:ascii="宋体" w:hAnsi="宋体" w:cs="宋体"/>
                <w:color w:val="000000" w:themeColor="text1"/>
                <w:sz w:val="24"/>
              </w:rPr>
              <w:t>维保工作流程清晰，方案完整全面，根据方案的合理、可靠性（优得3分，良得2分，一般</w:t>
            </w:r>
            <w:r>
              <w:rPr>
                <w:rFonts w:ascii="宋体" w:hAnsi="宋体" w:cs="宋体"/>
                <w:color w:val="000000" w:themeColor="text1"/>
                <w:sz w:val="24"/>
              </w:rPr>
              <w:t>1</w:t>
            </w:r>
            <w:r>
              <w:rPr>
                <w:rFonts w:hint="eastAsia" w:ascii="宋体" w:hAnsi="宋体" w:cs="宋体"/>
                <w:color w:val="000000" w:themeColor="text1"/>
                <w:sz w:val="24"/>
              </w:rPr>
              <w:t>分。）</w:t>
            </w:r>
          </w:p>
          <w:p>
            <w:pPr>
              <w:spacing w:line="320" w:lineRule="exact"/>
              <w:rPr>
                <w:rFonts w:ascii="宋体" w:hAnsi="宋体" w:cs="宋体"/>
                <w:color w:val="000000" w:themeColor="text1"/>
                <w:sz w:val="24"/>
              </w:rPr>
            </w:pPr>
            <w:r>
              <w:rPr>
                <w:rFonts w:ascii="宋体" w:hAnsi="宋体" w:cs="宋体"/>
                <w:color w:val="000000" w:themeColor="text1"/>
                <w:sz w:val="24"/>
              </w:rPr>
              <w:t xml:space="preserve">2. </w:t>
            </w:r>
            <w:r>
              <w:rPr>
                <w:rFonts w:hint="eastAsia" w:ascii="宋体" w:hAnsi="宋体" w:cs="宋体"/>
                <w:color w:val="000000" w:themeColor="text1"/>
                <w:sz w:val="24"/>
              </w:rPr>
              <w:t>对比各投标人确保安全生产的技术组织措施，根据措施的合理、可靠性。（优得3分，良得2分，一般</w:t>
            </w:r>
            <w:r>
              <w:rPr>
                <w:rFonts w:ascii="宋体" w:hAnsi="宋体" w:cs="宋体"/>
                <w:color w:val="000000" w:themeColor="text1"/>
                <w:sz w:val="24"/>
              </w:rPr>
              <w:t>1</w:t>
            </w:r>
            <w:r>
              <w:rPr>
                <w:rFonts w:hint="eastAsia" w:ascii="宋体" w:hAnsi="宋体" w:cs="宋体"/>
                <w:color w:val="000000" w:themeColor="text1"/>
                <w:sz w:val="24"/>
              </w:rPr>
              <w:t>分。）</w:t>
            </w:r>
          </w:p>
          <w:p>
            <w:pPr>
              <w:spacing w:line="320" w:lineRule="exact"/>
              <w:rPr>
                <w:rFonts w:ascii="宋体" w:hAnsi="宋体" w:cs="宋体"/>
                <w:color w:val="000000" w:themeColor="text1"/>
                <w:sz w:val="24"/>
              </w:rPr>
            </w:pPr>
            <w:r>
              <w:rPr>
                <w:rFonts w:ascii="宋体" w:hAnsi="宋体" w:cs="宋体"/>
                <w:color w:val="000000" w:themeColor="text1"/>
                <w:sz w:val="24"/>
              </w:rPr>
              <w:t>3.</w:t>
            </w:r>
            <w:r>
              <w:rPr>
                <w:rFonts w:hint="eastAsia" w:ascii="宋体" w:hAnsi="宋体" w:cs="宋体"/>
                <w:color w:val="000000" w:themeColor="text1"/>
                <w:sz w:val="24"/>
              </w:rPr>
              <w:t>对比各投标人确保工期的技术组织措施，根据措施的合理、可靠性（优得3分，良得2分，一般</w:t>
            </w:r>
            <w:r>
              <w:rPr>
                <w:rFonts w:ascii="宋体" w:hAnsi="宋体" w:cs="宋体"/>
                <w:color w:val="000000" w:themeColor="text1"/>
                <w:sz w:val="24"/>
              </w:rPr>
              <w:t>1</w:t>
            </w:r>
            <w:r>
              <w:rPr>
                <w:rFonts w:hint="eastAsia" w:ascii="宋体" w:hAnsi="宋体" w:cs="宋体"/>
                <w:color w:val="000000" w:themeColor="text1"/>
                <w:sz w:val="24"/>
              </w:rPr>
              <w:t>分。）</w:t>
            </w:r>
          </w:p>
          <w:p>
            <w:pPr>
              <w:spacing w:line="320" w:lineRule="exact"/>
              <w:rPr>
                <w:rFonts w:ascii="宋体" w:hAnsi="宋体" w:cs="宋体"/>
                <w:color w:val="000000" w:themeColor="text1"/>
                <w:sz w:val="24"/>
              </w:rPr>
            </w:pPr>
            <w:r>
              <w:rPr>
                <w:rFonts w:ascii="宋体" w:hAnsi="宋体" w:cs="宋体"/>
                <w:color w:val="000000" w:themeColor="text1"/>
                <w:sz w:val="24"/>
              </w:rPr>
              <w:t>4.</w:t>
            </w:r>
            <w:r>
              <w:rPr>
                <w:rFonts w:hint="eastAsia" w:ascii="宋体" w:hAnsi="宋体" w:cs="宋体"/>
                <w:color w:val="000000" w:themeColor="text1"/>
                <w:sz w:val="24"/>
              </w:rPr>
              <w:t>对比各投标人的施工组织设计，根据施工组织设计的针对性、合理性、可靠性（优得3分，良得2分，一般</w:t>
            </w:r>
            <w:r>
              <w:rPr>
                <w:rFonts w:ascii="宋体" w:hAnsi="宋体" w:cs="宋体"/>
                <w:color w:val="000000" w:themeColor="text1"/>
                <w:sz w:val="24"/>
              </w:rPr>
              <w:t>1</w:t>
            </w:r>
            <w:r>
              <w:rPr>
                <w:rFonts w:hint="eastAsia" w:ascii="宋体" w:hAnsi="宋体" w:cs="宋体"/>
                <w:color w:val="000000" w:themeColor="text1"/>
                <w:sz w:val="24"/>
              </w:rPr>
              <w:t>分。）</w:t>
            </w:r>
          </w:p>
          <w:p>
            <w:pPr>
              <w:spacing w:line="320" w:lineRule="exact"/>
              <w:rPr>
                <w:rFonts w:ascii="宋体" w:hAnsi="宋体" w:cs="宋体"/>
                <w:color w:val="000000" w:themeColor="text1"/>
                <w:sz w:val="24"/>
              </w:rPr>
            </w:pPr>
            <w:r>
              <w:rPr>
                <w:rFonts w:ascii="宋体" w:hAnsi="宋体" w:cs="宋体"/>
                <w:color w:val="000000" w:themeColor="text1"/>
                <w:sz w:val="24"/>
              </w:rPr>
              <w:t xml:space="preserve">5. </w:t>
            </w:r>
            <w:r>
              <w:rPr>
                <w:rFonts w:hint="eastAsia" w:ascii="宋体" w:hAnsi="宋体" w:cs="宋体"/>
                <w:color w:val="000000" w:themeColor="text1"/>
                <w:sz w:val="24"/>
              </w:rPr>
              <w:t>提供完整、规范、合理可行的质量管理控制体系设计，根据质量管理控制体系设计的针对性、合理性、可靠性。</w:t>
            </w:r>
          </w:p>
          <w:p>
            <w:pPr>
              <w:spacing w:line="320" w:lineRule="exact"/>
              <w:rPr>
                <w:rFonts w:ascii="宋体" w:hAnsi="宋体" w:cs="宋体"/>
                <w:color w:val="000000" w:themeColor="text1"/>
                <w:sz w:val="24"/>
              </w:rPr>
            </w:pPr>
            <w:r>
              <w:rPr>
                <w:rFonts w:hint="eastAsia" w:ascii="宋体" w:hAnsi="宋体" w:cs="宋体"/>
                <w:color w:val="000000" w:themeColor="text1"/>
                <w:sz w:val="24"/>
              </w:rPr>
              <w:t>（优得3分，良得2分，一般</w:t>
            </w:r>
            <w:r>
              <w:rPr>
                <w:rFonts w:ascii="宋体" w:hAnsi="宋体" w:cs="宋体"/>
                <w:color w:val="000000" w:themeColor="text1"/>
                <w:sz w:val="24"/>
              </w:rPr>
              <w:t>1</w:t>
            </w:r>
            <w:r>
              <w:rPr>
                <w:rFonts w:hint="eastAsia" w:ascii="宋体" w:hAnsi="宋体" w:cs="宋体"/>
                <w:color w:val="000000" w:themeColor="text1"/>
                <w:sz w:val="24"/>
              </w:rPr>
              <w:t>分。）</w:t>
            </w:r>
          </w:p>
        </w:tc>
        <w:tc>
          <w:tcPr>
            <w:tcW w:w="2035" w:type="dxa"/>
            <w:vAlign w:val="center"/>
          </w:tcPr>
          <w:p>
            <w:pPr>
              <w:pStyle w:val="263"/>
              <w:spacing w:line="320" w:lineRule="exact"/>
              <w:jc w:val="center"/>
              <w:rPr>
                <w:rFonts w:ascii="宋体" w:hAnsi="宋体"/>
                <w:color w:val="000000" w:themeColor="text1"/>
                <w:sz w:val="24"/>
                <w:szCs w:val="24"/>
              </w:rPr>
            </w:pPr>
            <w:r>
              <w:rPr>
                <w:rFonts w:hint="eastAsia" w:ascii="宋体" w:hAnsi="宋体"/>
                <w:color w:val="000000" w:themeColor="text1"/>
                <w:sz w:val="24"/>
                <w:szCs w:val="24"/>
              </w:rPr>
              <w:t>以投标人经济技术商务文件提供的技术方案为准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Merge w:val="restart"/>
            <w:vAlign w:val="center"/>
          </w:tcPr>
          <w:p>
            <w:pPr>
              <w:pStyle w:val="264"/>
              <w:spacing w:line="320" w:lineRule="exact"/>
              <w:jc w:val="center"/>
              <w:rPr>
                <w:rFonts w:ascii="宋体" w:hAnsi="宋体"/>
                <w:color w:val="000000" w:themeColor="text1"/>
                <w:sz w:val="24"/>
                <w:szCs w:val="24"/>
              </w:rPr>
            </w:pPr>
            <w:r>
              <w:rPr>
                <w:rFonts w:hint="eastAsia" w:ascii="宋体" w:hAnsi="宋体"/>
                <w:color w:val="000000" w:themeColor="text1"/>
                <w:sz w:val="24"/>
                <w:szCs w:val="24"/>
              </w:rPr>
              <w:t>3</w:t>
            </w:r>
          </w:p>
        </w:tc>
        <w:tc>
          <w:tcPr>
            <w:tcW w:w="951" w:type="dxa"/>
            <w:vMerge w:val="restart"/>
            <w:vAlign w:val="center"/>
          </w:tcPr>
          <w:p>
            <w:pPr>
              <w:pStyle w:val="264"/>
              <w:spacing w:line="320" w:lineRule="exact"/>
              <w:jc w:val="center"/>
              <w:rPr>
                <w:rFonts w:ascii="宋体" w:hAnsi="宋体"/>
                <w:color w:val="000000" w:themeColor="text1"/>
                <w:sz w:val="24"/>
                <w:szCs w:val="24"/>
              </w:rPr>
            </w:pPr>
            <w:r>
              <w:rPr>
                <w:rFonts w:hint="eastAsia" w:ascii="宋体" w:hAnsi="宋体"/>
                <w:color w:val="000000" w:themeColor="text1"/>
                <w:sz w:val="24"/>
                <w:szCs w:val="24"/>
              </w:rPr>
              <w:t>商务部分（40%）</w:t>
            </w:r>
          </w:p>
        </w:tc>
        <w:tc>
          <w:tcPr>
            <w:tcW w:w="951" w:type="dxa"/>
            <w:vAlign w:val="center"/>
          </w:tcPr>
          <w:p>
            <w:pPr>
              <w:pStyle w:val="264"/>
              <w:spacing w:line="320" w:lineRule="exact"/>
              <w:jc w:val="center"/>
              <w:rPr>
                <w:rFonts w:ascii="宋体" w:hAnsi="宋体"/>
                <w:color w:val="000000" w:themeColor="text1"/>
                <w:sz w:val="24"/>
                <w:szCs w:val="24"/>
              </w:rPr>
            </w:pPr>
            <w:r>
              <w:rPr>
                <w:rFonts w:hint="eastAsia" w:ascii="宋体" w:hAnsi="宋体" w:cs="宋体"/>
                <w:color w:val="000000" w:themeColor="text1"/>
                <w:sz w:val="24"/>
                <w:szCs w:val="24"/>
              </w:rPr>
              <w:t>投标人业绩</w:t>
            </w:r>
            <w:r>
              <w:rPr>
                <w:rFonts w:hint="eastAsia" w:ascii="宋体" w:hAnsi="宋体"/>
                <w:color w:val="000000" w:themeColor="text1"/>
                <w:sz w:val="24"/>
                <w:szCs w:val="24"/>
              </w:rPr>
              <w:t>（15</w:t>
            </w:r>
            <w:r>
              <w:rPr>
                <w:rFonts w:ascii="宋体" w:hAnsi="宋体"/>
                <w:color w:val="000000" w:themeColor="text1"/>
                <w:sz w:val="24"/>
                <w:szCs w:val="24"/>
              </w:rPr>
              <w:t>%</w:t>
            </w:r>
            <w:r>
              <w:rPr>
                <w:rFonts w:hint="eastAsia" w:ascii="宋体" w:hAnsi="宋体"/>
                <w:color w:val="000000" w:themeColor="text1"/>
                <w:sz w:val="24"/>
                <w:szCs w:val="24"/>
              </w:rPr>
              <w:t>）</w:t>
            </w:r>
          </w:p>
        </w:tc>
        <w:tc>
          <w:tcPr>
            <w:tcW w:w="755" w:type="dxa"/>
            <w:vAlign w:val="center"/>
          </w:tcPr>
          <w:p>
            <w:pPr>
              <w:spacing w:line="320" w:lineRule="exact"/>
              <w:jc w:val="center"/>
              <w:rPr>
                <w:rFonts w:ascii="宋体" w:hAnsi="宋体" w:cs="宋体"/>
                <w:color w:val="000000" w:themeColor="text1"/>
                <w:sz w:val="24"/>
              </w:rPr>
            </w:pPr>
            <w:r>
              <w:rPr>
                <w:rFonts w:hint="eastAsia" w:ascii="宋体" w:hAnsi="宋体" w:cs="宋体"/>
                <w:color w:val="000000" w:themeColor="text1"/>
                <w:sz w:val="24"/>
              </w:rPr>
              <w:t>15</w:t>
            </w:r>
          </w:p>
        </w:tc>
        <w:tc>
          <w:tcPr>
            <w:tcW w:w="4708" w:type="dxa"/>
            <w:vAlign w:val="center"/>
          </w:tcPr>
          <w:p>
            <w:pPr>
              <w:spacing w:line="320" w:lineRule="exact"/>
              <w:rPr>
                <w:rFonts w:ascii="宋体" w:hAnsi="宋体" w:cs="宋体"/>
                <w:color w:val="000000" w:themeColor="text1"/>
                <w:sz w:val="24"/>
              </w:rPr>
            </w:pPr>
            <w:r>
              <w:rPr>
                <w:rFonts w:hint="eastAsia" w:ascii="宋体" w:hAnsi="宋体" w:cs="宋体"/>
                <w:color w:val="000000" w:themeColor="text1"/>
                <w:sz w:val="24"/>
              </w:rPr>
              <w:t>投标人独立承担过空调维保类项目</w:t>
            </w:r>
          </w:p>
          <w:p>
            <w:pPr>
              <w:spacing w:line="320" w:lineRule="exact"/>
              <w:rPr>
                <w:rFonts w:ascii="宋体" w:hAnsi="宋体" w:cs="宋体"/>
                <w:color w:val="000000" w:themeColor="text1"/>
                <w:sz w:val="24"/>
              </w:rPr>
            </w:pPr>
            <w:r>
              <w:rPr>
                <w:rFonts w:hint="eastAsia" w:ascii="宋体" w:hAnsi="宋体" w:cs="宋体"/>
                <w:color w:val="000000" w:themeColor="text1"/>
                <w:sz w:val="24"/>
              </w:rPr>
              <w:t>1.单个合同金额在50万元（含50万元）以上的每个得3分；</w:t>
            </w:r>
          </w:p>
          <w:p>
            <w:pPr>
              <w:spacing w:line="320" w:lineRule="exact"/>
              <w:rPr>
                <w:rFonts w:ascii="宋体" w:hAnsi="宋体" w:cs="宋体"/>
                <w:color w:val="000000" w:themeColor="text1"/>
                <w:sz w:val="24"/>
              </w:rPr>
            </w:pPr>
            <w:r>
              <w:rPr>
                <w:rFonts w:hint="eastAsia" w:ascii="宋体" w:hAnsi="宋体" w:cs="宋体"/>
                <w:color w:val="000000" w:themeColor="text1"/>
                <w:sz w:val="24"/>
              </w:rPr>
              <w:t>2. 单个合同金额在20万元（含20万元）至50万元（不含50万元）的，每个得2分；</w:t>
            </w:r>
          </w:p>
          <w:p>
            <w:pPr>
              <w:spacing w:line="3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本项最高得10分。</w:t>
            </w:r>
          </w:p>
          <w:p>
            <w:pPr>
              <w:spacing w:line="320" w:lineRule="exact"/>
              <w:rPr>
                <w:rFonts w:ascii="宋体" w:hAnsi="宋体" w:cs="宋体"/>
                <w:color w:val="000000" w:themeColor="text1"/>
                <w:sz w:val="24"/>
              </w:rPr>
            </w:pPr>
            <w:r>
              <w:rPr>
                <w:rFonts w:hint="eastAsia" w:ascii="宋体" w:hAnsi="宋体" w:cs="宋体"/>
                <w:color w:val="000000" w:themeColor="text1"/>
                <w:sz w:val="24"/>
              </w:rPr>
              <w:t>3.有医院空调维保单个合同金额在30万元（含30万元）以上的每个得2.5分，最高得5分。</w:t>
            </w:r>
          </w:p>
        </w:tc>
        <w:tc>
          <w:tcPr>
            <w:tcW w:w="2035" w:type="dxa"/>
            <w:vAlign w:val="center"/>
          </w:tcPr>
          <w:p>
            <w:pPr>
              <w:pStyle w:val="263"/>
              <w:spacing w:line="320" w:lineRule="exact"/>
              <w:jc w:val="center"/>
              <w:rPr>
                <w:rFonts w:ascii="宋体" w:hAnsi="宋体"/>
                <w:color w:val="000000" w:themeColor="text1"/>
                <w:sz w:val="24"/>
                <w:szCs w:val="24"/>
              </w:rPr>
            </w:pPr>
            <w:r>
              <w:rPr>
                <w:rFonts w:hint="eastAsia" w:ascii="宋体" w:hAnsi="宋体" w:cs="宋体"/>
                <w:color w:val="000000" w:themeColor="text1"/>
                <w:sz w:val="24"/>
                <w:szCs w:val="24"/>
              </w:rPr>
              <w:t>提供合同2017年至今（或协议）或中标（或成交）通知书复印件加盖投标人公章。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Merge w:val="continue"/>
            <w:vAlign w:val="center"/>
          </w:tcPr>
          <w:p>
            <w:pPr>
              <w:pStyle w:val="264"/>
              <w:spacing w:line="320" w:lineRule="exact"/>
              <w:jc w:val="center"/>
              <w:rPr>
                <w:rFonts w:ascii="宋体" w:hAnsi="宋体"/>
                <w:color w:val="000000" w:themeColor="text1"/>
                <w:sz w:val="24"/>
                <w:szCs w:val="24"/>
              </w:rPr>
            </w:pPr>
          </w:p>
        </w:tc>
        <w:tc>
          <w:tcPr>
            <w:tcW w:w="951" w:type="dxa"/>
            <w:vMerge w:val="continue"/>
            <w:vAlign w:val="center"/>
          </w:tcPr>
          <w:p>
            <w:pPr>
              <w:pStyle w:val="264"/>
              <w:spacing w:line="320" w:lineRule="exact"/>
              <w:jc w:val="center"/>
              <w:rPr>
                <w:rFonts w:ascii="宋体" w:hAnsi="宋体"/>
                <w:color w:val="000000" w:themeColor="text1"/>
                <w:sz w:val="24"/>
                <w:szCs w:val="24"/>
              </w:rPr>
            </w:pPr>
          </w:p>
        </w:tc>
        <w:tc>
          <w:tcPr>
            <w:tcW w:w="951" w:type="dxa"/>
            <w:vAlign w:val="center"/>
          </w:tcPr>
          <w:p>
            <w:pPr>
              <w:pStyle w:val="264"/>
              <w:spacing w:line="320" w:lineRule="exact"/>
              <w:jc w:val="center"/>
              <w:rPr>
                <w:rFonts w:ascii="宋体" w:hAnsi="宋体"/>
                <w:color w:val="000000" w:themeColor="text1"/>
                <w:sz w:val="24"/>
                <w:szCs w:val="24"/>
              </w:rPr>
            </w:pPr>
            <w:r>
              <w:rPr>
                <w:rFonts w:hint="eastAsia" w:ascii="宋体" w:hAnsi="宋体" w:cs="宋体"/>
                <w:color w:val="000000" w:themeColor="text1"/>
                <w:sz w:val="24"/>
                <w:szCs w:val="24"/>
              </w:rPr>
              <w:t>投标人</w:t>
            </w:r>
            <w:r>
              <w:rPr>
                <w:rFonts w:hint="eastAsia" w:ascii="宋体" w:hAnsi="宋体"/>
                <w:color w:val="000000" w:themeColor="text1"/>
                <w:sz w:val="24"/>
                <w:szCs w:val="24"/>
              </w:rPr>
              <w:t>服务能力（30</w:t>
            </w:r>
            <w:r>
              <w:rPr>
                <w:rFonts w:ascii="宋体" w:hAnsi="宋体"/>
                <w:color w:val="000000" w:themeColor="text1"/>
                <w:sz w:val="24"/>
                <w:szCs w:val="24"/>
              </w:rPr>
              <w:t>%</w:t>
            </w:r>
            <w:r>
              <w:rPr>
                <w:rFonts w:hint="eastAsia" w:ascii="宋体" w:hAnsi="宋体"/>
                <w:color w:val="000000" w:themeColor="text1"/>
                <w:sz w:val="24"/>
                <w:szCs w:val="24"/>
              </w:rPr>
              <w:t>）</w:t>
            </w:r>
          </w:p>
        </w:tc>
        <w:tc>
          <w:tcPr>
            <w:tcW w:w="755" w:type="dxa"/>
            <w:vAlign w:val="center"/>
          </w:tcPr>
          <w:p>
            <w:pPr>
              <w:spacing w:line="320" w:lineRule="exact"/>
              <w:jc w:val="center"/>
              <w:rPr>
                <w:rFonts w:ascii="宋体" w:hAnsi="宋体" w:cs="宋体"/>
                <w:color w:val="000000" w:themeColor="text1"/>
                <w:sz w:val="24"/>
              </w:rPr>
            </w:pPr>
            <w:r>
              <w:rPr>
                <w:rFonts w:hint="eastAsia" w:ascii="宋体" w:hAnsi="宋体" w:cs="宋体"/>
                <w:color w:val="000000" w:themeColor="text1"/>
                <w:sz w:val="24"/>
              </w:rPr>
              <w:t>30</w:t>
            </w:r>
          </w:p>
        </w:tc>
        <w:tc>
          <w:tcPr>
            <w:tcW w:w="4708" w:type="dxa"/>
            <w:vAlign w:val="center"/>
          </w:tcPr>
          <w:p>
            <w:pPr>
              <w:spacing w:line="320" w:lineRule="exac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投标人拟投入本项目的工作人员具有制冷设备维修工资格证书，每提供一个证书得1分，最高得6分。</w:t>
            </w:r>
          </w:p>
          <w:p>
            <w:pPr>
              <w:spacing w:line="320" w:lineRule="exac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w:t>
            </w:r>
            <w:r>
              <w:rPr>
                <w:rFonts w:hint="eastAsia" w:ascii="宋体" w:hAnsi="宋体" w:cs="宋体"/>
                <w:color w:val="000000" w:themeColor="text1"/>
                <w:sz w:val="24"/>
              </w:rPr>
              <w:t>投标人拟投入本项目的工作人员具有电工作业证的，每提供一个证书得1分，最高得6分。</w:t>
            </w:r>
          </w:p>
          <w:p>
            <w:pPr>
              <w:spacing w:line="320" w:lineRule="exact"/>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w:t>
            </w:r>
            <w:r>
              <w:rPr>
                <w:rFonts w:hint="eastAsia" w:ascii="宋体" w:hAnsi="宋体" w:cs="宋体"/>
                <w:color w:val="000000" w:themeColor="text1"/>
                <w:sz w:val="24"/>
              </w:rPr>
              <w:t>投标人拟投入本项目的工作人员具有制冷与空调作业证的，每提供一个证书得</w:t>
            </w:r>
            <w:r>
              <w:rPr>
                <w:rFonts w:ascii="宋体" w:hAnsi="宋体" w:cs="宋体"/>
                <w:color w:val="000000" w:themeColor="text1"/>
                <w:sz w:val="24"/>
              </w:rPr>
              <w:t>3</w:t>
            </w:r>
            <w:r>
              <w:rPr>
                <w:rFonts w:hint="eastAsia" w:ascii="宋体" w:hAnsi="宋体" w:cs="宋体"/>
                <w:color w:val="000000" w:themeColor="text1"/>
                <w:sz w:val="24"/>
              </w:rPr>
              <w:t>分，最高得,10分。</w:t>
            </w:r>
          </w:p>
          <w:p>
            <w:pPr>
              <w:spacing w:line="320" w:lineRule="exact"/>
              <w:rPr>
                <w:rFonts w:ascii="宋体" w:hAnsi="宋体" w:cs="宋体"/>
                <w:color w:val="000000" w:themeColor="text1"/>
                <w:sz w:val="24"/>
              </w:rPr>
            </w:pPr>
            <w:r>
              <w:rPr>
                <w:rFonts w:hint="eastAsia" w:ascii="宋体" w:hAnsi="宋体" w:cs="宋体"/>
                <w:color w:val="000000" w:themeColor="text1"/>
                <w:sz w:val="24"/>
              </w:rPr>
              <w:t>4</w:t>
            </w:r>
            <w:r>
              <w:rPr>
                <w:rFonts w:ascii="宋体" w:hAnsi="宋体" w:cs="宋体"/>
                <w:color w:val="000000" w:themeColor="text1"/>
                <w:sz w:val="24"/>
              </w:rPr>
              <w:t>.</w:t>
            </w:r>
            <w:r>
              <w:rPr>
                <w:rFonts w:hint="eastAsia" w:ascii="宋体" w:hAnsi="宋体" w:cs="宋体"/>
                <w:color w:val="000000" w:themeColor="text1"/>
                <w:sz w:val="24"/>
              </w:rPr>
              <w:t>投标人拟投入本项目的工作人员具有焊接与热切割作业证的，每提供一个证书得</w:t>
            </w:r>
            <w:r>
              <w:rPr>
                <w:rFonts w:ascii="宋体" w:hAnsi="宋体" w:cs="宋体"/>
                <w:color w:val="000000" w:themeColor="text1"/>
                <w:sz w:val="24"/>
              </w:rPr>
              <w:t>1</w:t>
            </w:r>
            <w:r>
              <w:rPr>
                <w:rFonts w:hint="eastAsia" w:ascii="宋体" w:hAnsi="宋体" w:cs="宋体"/>
                <w:color w:val="000000" w:themeColor="text1"/>
                <w:sz w:val="24"/>
              </w:rPr>
              <w:t>分，最高6分。</w:t>
            </w:r>
          </w:p>
          <w:p>
            <w:pPr>
              <w:rPr>
                <w:rFonts w:ascii="仿宋" w:hAnsi="仿宋" w:eastAsia="仿宋" w:cs="仿宋"/>
                <w:color w:val="000000" w:themeColor="text1"/>
                <w:szCs w:val="28"/>
              </w:rPr>
            </w:pPr>
            <w:r>
              <w:rPr>
                <w:rFonts w:hint="eastAsia" w:ascii="宋体" w:hAnsi="宋体" w:cs="宋体"/>
                <w:color w:val="000000" w:themeColor="text1"/>
                <w:sz w:val="24"/>
              </w:rPr>
              <w:t>5.</w:t>
            </w:r>
            <w:r>
              <w:rPr>
                <w:rFonts w:hint="eastAsia" w:ascii="仿宋" w:hAnsi="仿宋" w:eastAsia="仿宋" w:cs="仿宋"/>
                <w:color w:val="000000" w:themeColor="text1"/>
                <w:szCs w:val="28"/>
              </w:rPr>
              <w:t xml:space="preserve"> </w:t>
            </w:r>
            <w:r>
              <w:rPr>
                <w:rFonts w:hint="eastAsia" w:ascii="宋体" w:hAnsi="宋体" w:cs="宋体"/>
                <w:color w:val="000000" w:themeColor="text1"/>
                <w:sz w:val="24"/>
              </w:rPr>
              <w:t>提供应急预案，切实可行，满分2分（好2分，一般1分，较差0分）。</w:t>
            </w:r>
          </w:p>
          <w:p>
            <w:pPr>
              <w:spacing w:line="320" w:lineRule="exact"/>
              <w:rPr>
                <w:rFonts w:ascii="宋体" w:hAnsi="宋体" w:cs="宋体"/>
                <w:color w:val="000000" w:themeColor="text1"/>
                <w:sz w:val="24"/>
              </w:rPr>
            </w:pPr>
          </w:p>
          <w:p>
            <w:pPr>
              <w:spacing w:line="320" w:lineRule="exact"/>
              <w:rPr>
                <w:rFonts w:ascii="宋体" w:hAnsi="宋体" w:cs="宋体"/>
                <w:color w:val="000000" w:themeColor="text1"/>
                <w:sz w:val="24"/>
              </w:rPr>
            </w:pPr>
          </w:p>
        </w:tc>
        <w:tc>
          <w:tcPr>
            <w:tcW w:w="2035" w:type="dxa"/>
            <w:vAlign w:val="center"/>
          </w:tcPr>
          <w:p>
            <w:pPr>
              <w:pStyle w:val="263"/>
              <w:spacing w:line="320" w:lineRule="exact"/>
              <w:jc w:val="both"/>
              <w:rPr>
                <w:rFonts w:ascii="宋体" w:hAnsi="宋体" w:cs="宋体"/>
                <w:color w:val="000000" w:themeColor="text1"/>
                <w:sz w:val="24"/>
                <w:szCs w:val="24"/>
              </w:rPr>
            </w:pPr>
            <w:r>
              <w:rPr>
                <w:rFonts w:hint="eastAsia" w:ascii="宋体" w:hAnsi="宋体" w:cs="宋体"/>
                <w:color w:val="000000" w:themeColor="text1"/>
                <w:sz w:val="24"/>
                <w:szCs w:val="24"/>
              </w:rPr>
              <w:t>1.提供拟派人员相关证书复印件加盖投标人公章；</w:t>
            </w:r>
          </w:p>
          <w:p>
            <w:pPr>
              <w:pStyle w:val="263"/>
              <w:spacing w:line="320" w:lineRule="exact"/>
              <w:jc w:val="both"/>
              <w:rPr>
                <w:rFonts w:ascii="宋体" w:hAnsi="宋体" w:cs="宋体"/>
                <w:color w:val="000000" w:themeColor="text1"/>
                <w:sz w:val="24"/>
                <w:szCs w:val="24"/>
              </w:rPr>
            </w:pPr>
            <w:r>
              <w:rPr>
                <w:rFonts w:hint="eastAsia" w:ascii="宋体" w:hAnsi="宋体" w:cs="宋体"/>
                <w:color w:val="000000" w:themeColor="text1"/>
                <w:sz w:val="24"/>
                <w:szCs w:val="24"/>
              </w:rPr>
              <w:t>2.提供拟派人员在投标人单位</w:t>
            </w:r>
            <w:r>
              <w:rPr>
                <w:rFonts w:ascii="宋体" w:hAnsi="宋体" w:cs="宋体"/>
                <w:color w:val="000000" w:themeColor="text1"/>
                <w:sz w:val="24"/>
                <w:szCs w:val="24"/>
              </w:rPr>
              <w:t>20</w:t>
            </w:r>
            <w:r>
              <w:rPr>
                <w:rFonts w:hint="eastAsia" w:ascii="宋体" w:hAnsi="宋体" w:cs="宋体"/>
                <w:color w:val="000000" w:themeColor="text1"/>
                <w:sz w:val="24"/>
                <w:szCs w:val="24"/>
              </w:rPr>
              <w:t>20年任意三个月缴纳社保证明复印件（社保证明须有投标人所在地社保部门公章或业务专用章）加盖投标人公章。（以上人员证书一人多证的可以重复计分）</w:t>
            </w:r>
            <w:r>
              <w:rPr>
                <w:rFonts w:hint="eastAsia" w:ascii="宋体" w:hAnsi="宋体" w:cs="宋体"/>
                <w:b/>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pStyle w:val="223"/>
              <w:spacing w:line="320" w:lineRule="exact"/>
              <w:rPr>
                <w:rFonts w:ascii="宋体" w:hAnsi="宋体" w:eastAsia="宋体"/>
                <w:b w:val="0"/>
                <w:color w:val="000000" w:themeColor="text1"/>
                <w:szCs w:val="24"/>
              </w:rPr>
            </w:pPr>
            <w:r>
              <w:rPr>
                <w:rFonts w:hint="eastAsia" w:ascii="宋体" w:hAnsi="宋体" w:eastAsia="宋体"/>
                <w:b w:val="0"/>
                <w:color w:val="000000" w:themeColor="text1"/>
                <w:szCs w:val="24"/>
              </w:rPr>
              <w:t>4</w:t>
            </w:r>
          </w:p>
        </w:tc>
        <w:tc>
          <w:tcPr>
            <w:tcW w:w="1902" w:type="dxa"/>
            <w:gridSpan w:val="2"/>
            <w:vAlign w:val="center"/>
          </w:tcPr>
          <w:p>
            <w:pPr>
              <w:pStyle w:val="223"/>
              <w:spacing w:line="320" w:lineRule="exact"/>
              <w:rPr>
                <w:rFonts w:ascii="宋体" w:hAnsi="宋体" w:eastAsia="宋体"/>
                <w:b w:val="0"/>
                <w:color w:val="000000" w:themeColor="text1"/>
                <w:szCs w:val="24"/>
              </w:rPr>
            </w:pPr>
            <w:r>
              <w:rPr>
                <w:rFonts w:hint="eastAsia" w:ascii="宋体" w:hAnsi="宋体" w:eastAsia="宋体"/>
                <w:b w:val="0"/>
                <w:color w:val="000000" w:themeColor="text1"/>
                <w:szCs w:val="24"/>
              </w:rPr>
              <w:t>加分项目</w:t>
            </w:r>
          </w:p>
        </w:tc>
        <w:tc>
          <w:tcPr>
            <w:tcW w:w="755" w:type="dxa"/>
            <w:vAlign w:val="center"/>
          </w:tcPr>
          <w:p>
            <w:pPr>
              <w:pStyle w:val="223"/>
              <w:spacing w:line="320" w:lineRule="exact"/>
              <w:rPr>
                <w:rFonts w:ascii="宋体" w:hAnsi="宋体" w:eastAsia="宋体"/>
                <w:b w:val="0"/>
                <w:color w:val="000000" w:themeColor="text1"/>
                <w:szCs w:val="24"/>
              </w:rPr>
            </w:pPr>
            <w:r>
              <w:rPr>
                <w:rFonts w:hint="eastAsia" w:ascii="宋体" w:hAnsi="宋体" w:eastAsia="宋体"/>
                <w:b w:val="0"/>
                <w:color w:val="000000" w:themeColor="text1"/>
                <w:szCs w:val="24"/>
              </w:rPr>
              <w:t>3</w:t>
            </w:r>
          </w:p>
        </w:tc>
        <w:tc>
          <w:tcPr>
            <w:tcW w:w="4708" w:type="dxa"/>
            <w:vAlign w:val="center"/>
          </w:tcPr>
          <w:p>
            <w:pPr>
              <w:pStyle w:val="223"/>
              <w:spacing w:line="320" w:lineRule="exact"/>
              <w:rPr>
                <w:rFonts w:ascii="宋体" w:hAnsi="宋体" w:eastAsia="宋体"/>
                <w:b w:val="0"/>
                <w:color w:val="000000" w:themeColor="text1"/>
                <w:szCs w:val="24"/>
              </w:rPr>
            </w:pPr>
            <w:r>
              <w:rPr>
                <w:rFonts w:hint="eastAsia" w:ascii="宋体" w:hAnsi="宋体" w:eastAsia="宋体"/>
                <w:b w:val="0"/>
                <w:color w:val="000000" w:themeColor="text1"/>
                <w:szCs w:val="24"/>
              </w:rPr>
              <w:t>中标单位派有资质工作人员长驻现场的。最高加3分。</w:t>
            </w:r>
          </w:p>
        </w:tc>
        <w:tc>
          <w:tcPr>
            <w:tcW w:w="2035" w:type="dxa"/>
            <w:vAlign w:val="center"/>
          </w:tcPr>
          <w:p>
            <w:pPr>
              <w:pStyle w:val="223"/>
              <w:spacing w:line="320" w:lineRule="exact"/>
              <w:rPr>
                <w:rFonts w:ascii="宋体" w:hAnsi="宋体" w:eastAsia="宋体"/>
                <w:b w:val="0"/>
                <w:color w:val="000000" w:themeColor="text1"/>
                <w:szCs w:val="24"/>
              </w:rPr>
            </w:pPr>
            <w:r>
              <w:rPr>
                <w:rFonts w:hint="eastAsia" w:ascii="宋体" w:hAnsi="宋体" w:eastAsia="宋体"/>
                <w:b w:val="0"/>
                <w:color w:val="000000" w:themeColor="text1"/>
                <w:szCs w:val="24"/>
              </w:rPr>
              <w:t>提供拟派人员相关证书复印件加盖投标人公章。</w:t>
            </w:r>
          </w:p>
        </w:tc>
      </w:tr>
    </w:tbl>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2.磋商小组依据上述评审办法，按分值由高到低的顺序提出3名成交候选人，并编写评审报告。</w:t>
      </w:r>
      <w:r>
        <w:rPr>
          <w:rFonts w:ascii="方正仿宋_GBK" w:hAnsi="宋体" w:eastAsia="方正仿宋_GBK"/>
          <w:color w:val="000000" w:themeColor="text1"/>
          <w:sz w:val="28"/>
          <w:szCs w:val="28"/>
        </w:rPr>
        <w:t xml:space="preserve"> </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成交供应商=评审分数最高者</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3.成交供应商的变更</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pStyle w:val="4"/>
        <w:spacing w:before="0" w:after="0" w:line="560" w:lineRule="exact"/>
        <w:ind w:firstLine="560" w:firstLineChars="200"/>
        <w:rPr>
          <w:rFonts w:ascii="方正仿宋_GBK" w:eastAsia="方正仿宋_GBK"/>
          <w:b w:val="0"/>
          <w:color w:val="000000" w:themeColor="text1"/>
          <w:sz w:val="28"/>
          <w:szCs w:val="28"/>
        </w:rPr>
      </w:pPr>
      <w:bookmarkStart w:id="37" w:name="_Toc29543171"/>
      <w:bookmarkStart w:id="38" w:name="_Toc342913395"/>
      <w:bookmarkStart w:id="39" w:name="_Toc102227321"/>
      <w:r>
        <w:rPr>
          <w:rFonts w:hint="eastAsia" w:ascii="方正仿宋_GBK" w:eastAsia="方正仿宋_GBK"/>
          <w:b w:val="0"/>
          <w:color w:val="000000" w:themeColor="text1"/>
          <w:sz w:val="28"/>
          <w:szCs w:val="28"/>
        </w:rPr>
        <w:t>七、</w:t>
      </w:r>
      <w:bookmarkEnd w:id="37"/>
      <w:bookmarkEnd w:id="38"/>
      <w:bookmarkEnd w:id="39"/>
      <w:r>
        <w:rPr>
          <w:rFonts w:hint="eastAsia" w:ascii="方正仿宋_GBK" w:eastAsia="方正仿宋_GBK"/>
          <w:b w:val="0"/>
          <w:color w:val="000000" w:themeColor="text1"/>
          <w:sz w:val="28"/>
          <w:szCs w:val="28"/>
        </w:rPr>
        <w:t>结果公布</w:t>
      </w:r>
    </w:p>
    <w:p>
      <w:pPr>
        <w:spacing w:line="560" w:lineRule="exact"/>
        <w:ind w:firstLine="560" w:firstLineChars="200"/>
        <w:rPr>
          <w:rFonts w:ascii="方正仿宋_GBK" w:hAnsi="方正楷体_GBK" w:eastAsia="方正仿宋_GBK" w:cs="方正楷体_GBK"/>
          <w:color w:val="000000" w:themeColor="text1"/>
          <w:sz w:val="28"/>
          <w:szCs w:val="28"/>
        </w:rPr>
      </w:pPr>
      <w:r>
        <w:rPr>
          <w:rFonts w:hint="eastAsia" w:ascii="方正仿宋_GBK" w:hAnsi="宋体" w:eastAsia="方正仿宋_GBK"/>
          <w:color w:val="000000" w:themeColor="text1"/>
          <w:sz w:val="28"/>
          <w:szCs w:val="28"/>
        </w:rPr>
        <w:t>成交供应商确定后，采购人</w:t>
      </w:r>
      <w:r>
        <w:rPr>
          <w:rFonts w:hint="eastAsia" w:ascii="方正仿宋_GBK" w:hAnsi="方正楷体_GBK" w:eastAsia="方正仿宋_GBK" w:cs="方正楷体_GBK"/>
          <w:color w:val="000000" w:themeColor="text1"/>
          <w:sz w:val="28"/>
          <w:szCs w:val="28"/>
        </w:rPr>
        <w:t>将在</w:t>
      </w:r>
      <w:r>
        <w:rPr>
          <w:rFonts w:hint="eastAsia" w:ascii="方正仿宋_GBK" w:hAnsi="方正仿宋_GBK" w:eastAsia="方正仿宋_GBK" w:cs="方正仿宋_GBK"/>
          <w:color w:val="000000" w:themeColor="text1"/>
          <w:spacing w:val="20"/>
          <w:sz w:val="28"/>
          <w:szCs w:val="28"/>
        </w:rPr>
        <w:t>重庆市政府采购网（</w:t>
      </w:r>
      <w:r>
        <w:rPr>
          <w:rFonts w:hint="eastAsia" w:ascii="方正仿宋_GBK" w:hAnsi="宋体" w:eastAsia="方正仿宋_GBK"/>
          <w:color w:val="000000" w:themeColor="text1"/>
          <w:sz w:val="28"/>
          <w:szCs w:val="28"/>
        </w:rPr>
        <w:t>www.ccgp-chongqing.gov.cn</w:t>
      </w:r>
      <w:r>
        <w:rPr>
          <w:rFonts w:hint="eastAsia" w:ascii="方正仿宋_GBK" w:hAnsi="方正仿宋_GBK" w:eastAsia="方正仿宋_GBK" w:cs="方正仿宋_GBK"/>
          <w:color w:val="000000" w:themeColor="text1"/>
          <w:spacing w:val="20"/>
          <w:sz w:val="28"/>
          <w:szCs w:val="28"/>
        </w:rPr>
        <w:t>）和“行采家”（</w:t>
      </w:r>
      <w:r>
        <w:fldChar w:fldCharType="begin"/>
      </w:r>
      <w:r>
        <w:instrText xml:space="preserve"> HYPERLINK "https://www.gec123.com/" </w:instrText>
      </w:r>
      <w:r>
        <w:fldChar w:fldCharType="separate"/>
      </w:r>
      <w:r>
        <w:rPr>
          <w:rFonts w:ascii="方正仿宋_GBK" w:hAnsi="方正仿宋_GBK" w:eastAsia="方正仿宋_GBK" w:cs="方正仿宋_GBK"/>
          <w:color w:val="000000" w:themeColor="text1"/>
          <w:spacing w:val="20"/>
          <w:sz w:val="28"/>
          <w:szCs w:val="28"/>
        </w:rPr>
        <w:t>https://www.gec123.com/</w:t>
      </w:r>
      <w:r>
        <w:rPr>
          <w:rFonts w:ascii="方正仿宋_GBK" w:hAnsi="方正仿宋_GBK" w:eastAsia="方正仿宋_GBK" w:cs="方正仿宋_GBK"/>
          <w:color w:val="000000" w:themeColor="text1"/>
          <w:spacing w:val="20"/>
          <w:sz w:val="28"/>
          <w:szCs w:val="28"/>
        </w:rPr>
        <w:fldChar w:fldCharType="end"/>
      </w:r>
      <w:r>
        <w:rPr>
          <w:rFonts w:hint="eastAsia" w:ascii="方正仿宋_GBK" w:hAnsi="方正仿宋_GBK" w:eastAsia="方正仿宋_GBK" w:cs="方正仿宋_GBK"/>
          <w:color w:val="000000" w:themeColor="text1"/>
          <w:spacing w:val="20"/>
          <w:sz w:val="28"/>
          <w:szCs w:val="28"/>
        </w:rPr>
        <w:t>）和重庆市江北区中医院官网（</w:t>
      </w:r>
      <w:r>
        <w:rPr>
          <w:rFonts w:ascii="方正仿宋_GBK" w:hAnsi="方正仿宋_GBK" w:eastAsia="方正仿宋_GBK" w:cs="方正仿宋_GBK"/>
          <w:color w:val="000000" w:themeColor="text1"/>
          <w:spacing w:val="20"/>
          <w:sz w:val="28"/>
          <w:szCs w:val="28"/>
        </w:rPr>
        <w:t>http:// www.jbzyy.com/</w:t>
      </w:r>
      <w:r>
        <w:rPr>
          <w:rFonts w:hint="eastAsia" w:ascii="方正仿宋_GBK" w:hAnsi="方正仿宋_GBK" w:eastAsia="方正仿宋_GBK" w:cs="方正仿宋_GBK"/>
          <w:color w:val="000000" w:themeColor="text1"/>
          <w:spacing w:val="20"/>
          <w:sz w:val="28"/>
          <w:szCs w:val="28"/>
        </w:rPr>
        <w:t>）</w:t>
      </w:r>
      <w:r>
        <w:rPr>
          <w:rFonts w:hint="eastAsia" w:ascii="方正仿宋_GBK" w:hAnsi="方正楷体_GBK" w:eastAsia="方正仿宋_GBK" w:cs="方正楷体_GBK"/>
          <w:color w:val="000000" w:themeColor="text1"/>
          <w:sz w:val="28"/>
          <w:szCs w:val="28"/>
        </w:rPr>
        <w:t>公布磋商结果，若有供应商对成交结果提出质疑的，应在公布成交结果后</w:t>
      </w:r>
      <w:r>
        <w:rPr>
          <w:rFonts w:ascii="方正仿宋_GBK" w:hAnsi="方正楷体_GBK" w:eastAsia="方正仿宋_GBK" w:cs="方正楷体_GBK"/>
          <w:color w:val="000000" w:themeColor="text1"/>
          <w:sz w:val="28"/>
          <w:szCs w:val="28"/>
        </w:rPr>
        <w:t>3</w:t>
      </w:r>
      <w:r>
        <w:rPr>
          <w:rFonts w:hint="eastAsia" w:ascii="方正仿宋_GBK" w:hAnsi="方正楷体_GBK" w:eastAsia="方正仿宋_GBK" w:cs="方正楷体_GBK"/>
          <w:color w:val="000000" w:themeColor="text1"/>
          <w:sz w:val="28"/>
          <w:szCs w:val="28"/>
        </w:rPr>
        <w:t>个工作日内向采购人提出书面质疑。</w:t>
      </w:r>
    </w:p>
    <w:p>
      <w:pPr>
        <w:pStyle w:val="4"/>
        <w:spacing w:before="0" w:after="0" w:line="560" w:lineRule="exact"/>
        <w:rPr>
          <w:rFonts w:ascii="方正仿宋_GBK" w:eastAsia="方正仿宋_GBK"/>
          <w:b w:val="0"/>
          <w:color w:val="000000" w:themeColor="text1"/>
          <w:sz w:val="28"/>
          <w:szCs w:val="28"/>
        </w:rPr>
      </w:pPr>
      <w:bookmarkStart w:id="40" w:name="_Toc29543172"/>
      <w:r>
        <w:rPr>
          <w:rFonts w:hint="eastAsia" w:ascii="方正仿宋_GBK" w:hAnsi="宋体" w:eastAsia="方正仿宋_GBK"/>
          <w:b w:val="0"/>
          <w:color w:val="000000" w:themeColor="text1"/>
          <w:sz w:val="28"/>
          <w:szCs w:val="28"/>
        </w:rPr>
        <w:t xml:space="preserve">    </w:t>
      </w:r>
      <w:r>
        <w:rPr>
          <w:rFonts w:hint="eastAsia" w:ascii="方正仿宋_GBK" w:eastAsia="方正仿宋_GBK"/>
          <w:b w:val="0"/>
          <w:color w:val="000000" w:themeColor="text1"/>
          <w:sz w:val="28"/>
          <w:szCs w:val="28"/>
        </w:rPr>
        <w:t>八、</w:t>
      </w:r>
      <w:bookmarkEnd w:id="40"/>
      <w:r>
        <w:rPr>
          <w:rFonts w:hint="eastAsia" w:ascii="方正仿宋_GBK" w:hAnsi="宋体" w:eastAsia="方正仿宋_GBK"/>
          <w:b w:val="0"/>
          <w:color w:val="000000" w:themeColor="text1"/>
          <w:sz w:val="28"/>
          <w:szCs w:val="28"/>
        </w:rPr>
        <w:t>质疑</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供应商认为磋商文件、评审过程和成交结果使自己的权益受到损害的，可向采购人或采购代理机构以书面形式提出质疑。</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 xml:space="preserve">提出质疑的应当是参与所质疑项目采购活动的供应商。 </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1.质疑时限、内容</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1.1供应商认为采购文件、采购过程、成交结果使自己的权益受到损害的，可以在知道或者应知其权益受到损害之日起7个工作日内，以书面形式向采购人、采购代理机构提出质疑。</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1.2供应商提出质疑应当提交质疑函和必要的证明材料，质疑函应当包括下列内容：</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1.2.1供应商的姓名或者名称、地址、邮编、联系人及联系电话；</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1.2.2质疑项目的名称、项目号以及磋商项目编号；</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1.2.3具体、明确的质疑事项和与质疑事项相关的请求；</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1.2.4事实依据；</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1.2.5必要的法律依据；</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1.2.6提出质疑的日期；</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1.2.7营业执照（或事业单位法人证书，或个体工商户营业执照或有效的自然人身份证明、组织机构代码证）复印件；</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1.2.8法定代表人授权委托书原件、法定代表人身份证复印件和其授权代表的身份证复印件（供应商为自然人的提供自然人身份证复印件）；</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1.3供应商为自然人的，质疑函应当由本人签字；供应商为法人或者其他组织的，质疑函应当由法定代表人、主要负责人，或者其授权代表签字或者盖章，并加盖公章。</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2.质疑答复</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采购人、采购代理机构应当在收到供应商的书面质疑后七个工作日内作出答复，并以书面形式通知质疑供应商和其他有关供应商。</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3.其他</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3.1供应商应按照《政府采购质疑和投诉办法》（财政部令第94号）及相关法律法规要求，在法定质疑期内一次性提出针对同一采购程序环节的质疑。</w:t>
      </w:r>
    </w:p>
    <w:p>
      <w:pPr>
        <w:spacing w:line="560" w:lineRule="exact"/>
        <w:ind w:firstLine="480"/>
        <w:rPr>
          <w:rFonts w:ascii="方正仿宋_GBK" w:hAnsi="仿宋" w:eastAsia="方正仿宋_GBK" w:cs="仿宋"/>
          <w:color w:val="000000" w:themeColor="text1"/>
          <w:sz w:val="28"/>
          <w:szCs w:val="28"/>
        </w:rPr>
      </w:pPr>
      <w:r>
        <w:rPr>
          <w:rFonts w:hint="eastAsia" w:ascii="方正仿宋_GBK" w:hAnsi="仿宋" w:eastAsia="方正仿宋_GBK" w:cs="仿宋"/>
          <w:color w:val="000000" w:themeColor="text1"/>
          <w:sz w:val="28"/>
          <w:szCs w:val="28"/>
        </w:rPr>
        <w:t>3.2质疑函范本可在财政部门户网站和中国政府采购网下载。</w:t>
      </w:r>
    </w:p>
    <w:p>
      <w:pPr>
        <w:pStyle w:val="4"/>
        <w:spacing w:before="0" w:after="0" w:line="560" w:lineRule="exact"/>
        <w:ind w:firstLine="560" w:firstLineChars="200"/>
        <w:rPr>
          <w:rFonts w:ascii="方正仿宋_GBK" w:eastAsia="方正仿宋_GBK"/>
          <w:b w:val="0"/>
          <w:color w:val="000000" w:themeColor="text1"/>
          <w:sz w:val="28"/>
          <w:szCs w:val="28"/>
        </w:rPr>
      </w:pPr>
      <w:bookmarkStart w:id="41" w:name="_Toc29543173"/>
      <w:bookmarkStart w:id="42" w:name="_Toc342913396"/>
      <w:bookmarkStart w:id="43" w:name="_Toc102227322"/>
      <w:r>
        <w:rPr>
          <w:rFonts w:hint="eastAsia" w:ascii="方正仿宋_GBK" w:eastAsia="方正仿宋_GBK"/>
          <w:b w:val="0"/>
          <w:color w:val="000000" w:themeColor="text1"/>
          <w:sz w:val="28"/>
          <w:szCs w:val="28"/>
        </w:rPr>
        <w:t>九、签订合同</w:t>
      </w:r>
      <w:bookmarkEnd w:id="41"/>
    </w:p>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（一）采购人应当自磋商结果公布之日起三十日内，按照竞争性磋商文件和成交供应商响应文件的约定，与成交供应商签订书面合同。所签订的合同不得对竞争性磋商文件和供应商的响应文件作实质性修改。</w:t>
      </w:r>
    </w:p>
    <w:p>
      <w:pPr>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（二）竞争性磋商文件、供应商的响应文件及澄清文件等，均为签订采购合同的依据。</w:t>
      </w:r>
    </w:p>
    <w:bookmarkEnd w:id="42"/>
    <w:bookmarkEnd w:id="43"/>
    <w:p>
      <w:pPr>
        <w:spacing w:line="560" w:lineRule="exact"/>
        <w:ind w:firstLine="420" w:firstLineChars="200"/>
        <w:rPr>
          <w:rFonts w:ascii="方正仿宋_GBK" w:hAnsi="宋体" w:eastAsia="方正仿宋_GBK"/>
          <w:color w:val="000000" w:themeColor="text1"/>
          <w:szCs w:val="28"/>
        </w:rPr>
        <w:sectPr>
          <w:footerReference r:id="rId3" w:type="default"/>
          <w:pgSz w:w="11907" w:h="16840"/>
          <w:pgMar w:top="1134" w:right="1191" w:bottom="1134" w:left="1304" w:header="964" w:footer="992" w:gutter="0"/>
          <w:pgNumType w:fmt="numberInDash"/>
          <w:cols w:space="720" w:num="1"/>
          <w:docGrid w:linePitch="312" w:charSpace="0"/>
        </w:sectPr>
      </w:pPr>
    </w:p>
    <w:p>
      <w:pPr>
        <w:pStyle w:val="3"/>
        <w:spacing w:before="0" w:after="0" w:line="560" w:lineRule="exact"/>
        <w:jc w:val="center"/>
        <w:rPr>
          <w:rFonts w:ascii="黑体" w:hAnsi="黑体"/>
          <w:b w:val="0"/>
          <w:color w:val="000000" w:themeColor="text1"/>
        </w:rPr>
      </w:pPr>
      <w:bookmarkStart w:id="44" w:name="_Toc29543175"/>
      <w:r>
        <w:rPr>
          <w:rFonts w:hint="eastAsia" w:ascii="黑体" w:hAnsi="黑体"/>
          <w:b w:val="0"/>
          <w:color w:val="000000" w:themeColor="text1"/>
        </w:rPr>
        <w:t>第三篇  磋商项目技术需求</w:t>
      </w:r>
      <w:bookmarkEnd w:id="44"/>
    </w:p>
    <w:p>
      <w:pPr>
        <w:rPr>
          <w:color w:val="000000" w:themeColor="text1"/>
        </w:rPr>
      </w:pPr>
    </w:p>
    <w:p>
      <w:pPr>
        <w:tabs>
          <w:tab w:val="left" w:pos="6300"/>
        </w:tabs>
        <w:snapToGrid w:val="0"/>
        <w:spacing w:line="400" w:lineRule="atLeast"/>
        <w:jc w:val="left"/>
        <w:outlineLvl w:val="0"/>
        <w:rPr>
          <w:rFonts w:eastAsia="方正小标宋_GBK"/>
          <w:color w:val="000000" w:themeColor="text1"/>
          <w:sz w:val="32"/>
          <w:szCs w:val="32"/>
        </w:rPr>
      </w:pPr>
      <w:bookmarkStart w:id="45" w:name="_Toc12789058"/>
      <w:r>
        <w:rPr>
          <w:rFonts w:hint="eastAsia" w:eastAsia="方正小标宋_GBK"/>
          <w:color w:val="000000" w:themeColor="text1"/>
          <w:sz w:val="32"/>
          <w:szCs w:val="32"/>
        </w:rPr>
        <w:t>一、维修保养内容清单</w:t>
      </w:r>
    </w:p>
    <w:p>
      <w:pPr>
        <w:ind w:firstLine="600" w:firstLineChars="200"/>
        <w:rPr>
          <w:color w:val="000000" w:themeColor="text1"/>
          <w:sz w:val="30"/>
        </w:rPr>
      </w:pPr>
    </w:p>
    <w:p>
      <w:pPr>
        <w:rPr>
          <w:rFonts w:ascii="方正仿宋_GBK" w:hAnsi="方正仿宋_GBK" w:eastAsia="方正仿宋_GBK" w:cs="方正仿宋_GBK"/>
          <w:b/>
          <w:color w:val="000000" w:themeColor="text1"/>
          <w:sz w:val="28"/>
          <w:szCs w:val="28"/>
        </w:rPr>
      </w:pPr>
      <w:r>
        <w:rPr>
          <w:rFonts w:hint="eastAsia" w:ascii="方正仿宋_GBK" w:hAnsi="方正仿宋_GBK" w:eastAsia="方正仿宋_GBK" w:cs="方正仿宋_GBK"/>
          <w:b/>
          <w:color w:val="000000" w:themeColor="text1"/>
          <w:sz w:val="28"/>
          <w:szCs w:val="28"/>
        </w:rPr>
        <w:t>（一）一号楼中央空调系统维护保养清单</w:t>
      </w:r>
    </w:p>
    <w:p>
      <w:pPr>
        <w:rPr>
          <w:rFonts w:ascii="方正仿宋_GBK" w:hAnsi="方正仿宋_GBK" w:eastAsia="方正仿宋_GBK" w:cs="方正仿宋_GBK"/>
          <w:b/>
          <w:color w:val="000000" w:themeColor="text1"/>
          <w:szCs w:val="28"/>
        </w:rPr>
      </w:pPr>
    </w:p>
    <w:tbl>
      <w:tblPr>
        <w:tblStyle w:val="57"/>
        <w:tblW w:w="9660" w:type="dxa"/>
        <w:tblInd w:w="93" w:type="dxa"/>
        <w:tblLayout w:type="autofit"/>
        <w:tblCellMar>
          <w:top w:w="0" w:type="dxa"/>
          <w:left w:w="108" w:type="dxa"/>
          <w:bottom w:w="0" w:type="dxa"/>
          <w:right w:w="108" w:type="dxa"/>
        </w:tblCellMar>
      </w:tblPr>
      <w:tblGrid>
        <w:gridCol w:w="1080"/>
        <w:gridCol w:w="2100"/>
        <w:gridCol w:w="4320"/>
        <w:gridCol w:w="1080"/>
        <w:gridCol w:w="108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bookmarkStart w:id="46" w:name="_Toc340225289"/>
            <w:r>
              <w:rPr>
                <w:rFonts w:hint="eastAsia" w:ascii="宋体" w:hAnsi="宋体" w:cs="宋体"/>
                <w:b/>
                <w:bCs/>
                <w:color w:val="000000" w:themeColor="text1"/>
                <w:kern w:val="0"/>
                <w:sz w:val="24"/>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名称</w:t>
            </w:r>
          </w:p>
        </w:tc>
        <w:tc>
          <w:tcPr>
            <w:tcW w:w="43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性能参数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数量</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磁悬浮变频离心式</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制冷量：1336kW;输入功率:215kW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2</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水冷冷水机组</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COP：6.2W/W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2</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LSBLX380/R4(BP)</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冷冻水进出水温12/7℃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2</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冷却水进出水温30/35℃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无极变频;负荷调节能力：2%~100%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蒸发器压力损失：65kPa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冷凝器压力损失：35kPa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运行重量：6050kg</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立式单极离心泵</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L=253m3/h;H=29m;N=30kW;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2</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G=326kg;</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3</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立式单极离心泵</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L=308m3/h;H=26m;N=30kW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G=321kg;</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4</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冷凝式真空锅炉</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制热量：1.4MW；燃气耗量:155Nm3/h</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2</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设计效率：&gt;91%(60/50°C)</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承压能力：1.6MPa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5</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立式单极离心泵</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L=133m3/h;H=18m;N=7.5kW;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2</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G=300kg;</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6</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卧式空气处理机组</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L=20000m3/h;H=400Pa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Q冷=150kW;Q热=210kW；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G=1032kg;</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7</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卧式空气处理机组</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L=12000m3/h;H=300Pa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Q冷=72.8kW；Q热=119.3kW；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N=2.2kW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8</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吊顶式空气处理机组</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L=10000m³/h;H=300Pa，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Q冷=58.7kW；Q热=54.3kW；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N=2.2kW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9</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吊顶式新风机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EN020-4TRD;L=1500m3/h  H=300Pa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Q冷=22.00kW；Q热=25.40kW；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N=0.36kW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10</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吊顶式新风机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EN040-4TRD;L=4000m3/h  H=300Pa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12</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Q冷=44.00kW；Q热=50.80kW；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N=0.85kW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11</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吊顶式新风机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EN050-4TRD;L=5000m3/h  H=350Pa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16</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Q冷=55.00kW；Q热=63.50kW；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N=1.04kW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12</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数字化节能排风机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ET20;L=1060m3/h  H=300Pa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14</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N=0.17kW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13</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数字化节能排风机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ET40;L=2300m3/h  H=400Pa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N=0.5kW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14</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数字化节能排风机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ET50;L=3509m3/h  H=300Pa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7</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N=0.607kW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15</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数字化节能排风机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ET60;L=5000m3/h  H=350Pa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7</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N=0.95kW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16</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数字化节能排风机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ET70;L=5350m3/h  H=400Pa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N=1.13kW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17</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数字化节能排风机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ET80;L=6860m3/h  H=400Pa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3</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N=1.57kW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18</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数字化节能排风机</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ET90;L=8170m3/h  H=400Pa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4</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N=1.7kW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19</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风机盘管FP-5.1</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L=510m3/h;H=30Pa;Q冷=2.7kW;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32</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Q热=4.05kW;N=0.054kW;噪音=43dB(A);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水压损失=22.3kPa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20</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风机盘管FP-6.8</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L=680m3/h;H=30Pa;Q冷=3.6kW;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571</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Q热=5.4kW;N=0.064kW;噪音=42dB(A);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水压损失=26.5kPa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21</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风机盘管FP-8.5</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L=680m3/h;H=30Pa;Q冷=4.18kW;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147</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Q热=7.1kW;N=0.082kW;噪音=45dB(A);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水压损失=18.6kPa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22</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风机盘管FP-10.2</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L=1020m3/h;H=30Pa;Q冷=5.4kW;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64</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Q热=8.1kW;N=0.097kW;噪音=46dB(A);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水压损失=25.6kPa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23</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风机盘管FP-13.6</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L=1360m3/h;H=30Pa;Q冷=7.2kW;</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57</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Q热=10.8kW;N=0.138kW;噪音=47dB(A);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水压损失=26.7kPa</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24</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横流式方形冷却塔</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进水温度:37 ℃;出水温度:32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4</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干球温度:31.5 ℃;湿球温度:28 ℃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xml:space="preserve">循环水量:(200 m3/h)x4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电机功率:4kWx4冷却塔专用电机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25</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冷热机房电机</w:t>
            </w: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6</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26</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冷热机房电机</w:t>
            </w: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个</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5</w:t>
            </w:r>
          </w:p>
        </w:tc>
      </w:tr>
    </w:tbl>
    <w:p>
      <w:pPr>
        <w:tabs>
          <w:tab w:val="left" w:pos="1875"/>
          <w:tab w:val="left" w:pos="2115"/>
        </w:tabs>
        <w:adjustRightInd w:val="0"/>
        <w:spacing w:line="360" w:lineRule="auto"/>
        <w:rPr>
          <w:rFonts w:ascii="方正仿宋_GBK" w:hAnsi="方正仿宋_GBK" w:eastAsia="方正仿宋_GBK" w:cs="方正仿宋_GBK"/>
          <w:b/>
          <w:color w:val="000000" w:themeColor="text1"/>
          <w:sz w:val="28"/>
          <w:szCs w:val="28"/>
        </w:rPr>
      </w:pPr>
      <w:r>
        <w:rPr>
          <w:rFonts w:hint="eastAsia" w:ascii="方正仿宋_GBK" w:hAnsi="方正仿宋_GBK" w:eastAsia="方正仿宋_GBK" w:cs="方正仿宋_GBK"/>
          <w:b/>
          <w:color w:val="000000" w:themeColor="text1"/>
          <w:sz w:val="28"/>
          <w:szCs w:val="28"/>
        </w:rPr>
        <w:t>（二）中央空调维保清洗清单（春夏季交替时，对以下设备进行一次全面清洗并提供检测报告）</w:t>
      </w:r>
    </w:p>
    <w:tbl>
      <w:tblPr>
        <w:tblStyle w:val="57"/>
        <w:tblW w:w="928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00"/>
        <w:gridCol w:w="2085"/>
        <w:gridCol w:w="1320"/>
        <w:gridCol w:w="690"/>
        <w:gridCol w:w="675"/>
        <w:gridCol w:w="780"/>
        <w:gridCol w:w="87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rPr>
                <w:rFonts w:ascii="宋体" w:hAnsi="宋体" w:cs="宋体"/>
                <w:b/>
                <w:bCs/>
                <w:color w:val="000000" w:themeColor="text1"/>
                <w:szCs w:val="21"/>
              </w:rPr>
            </w:pPr>
            <w:r>
              <w:rPr>
                <w:rFonts w:hint="eastAsia" w:ascii="宋体" w:hAnsi="宋体" w:cs="宋体"/>
                <w:b/>
                <w:bCs/>
                <w:color w:val="000000" w:themeColor="text1"/>
                <w:szCs w:val="21"/>
              </w:rPr>
              <w:t>序号</w:t>
            </w: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rPr>
                <w:rFonts w:ascii="宋体" w:hAnsi="宋体" w:cs="宋体"/>
                <w:b/>
                <w:bCs/>
                <w:color w:val="000000" w:themeColor="text1"/>
                <w:szCs w:val="21"/>
              </w:rPr>
            </w:pPr>
            <w:r>
              <w:rPr>
                <w:rFonts w:hint="eastAsia" w:ascii="宋体" w:hAnsi="宋体" w:cs="宋体"/>
                <w:b/>
                <w:bCs/>
                <w:color w:val="000000" w:themeColor="text1"/>
                <w:szCs w:val="21"/>
              </w:rPr>
              <w:t>工程项目</w:t>
            </w:r>
          </w:p>
        </w:tc>
        <w:tc>
          <w:tcPr>
            <w:tcW w:w="208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设备</w:t>
            </w:r>
          </w:p>
        </w:tc>
        <w:tc>
          <w:tcPr>
            <w:tcW w:w="132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施工内容</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单位</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数量</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单价</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总价</w:t>
            </w: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0"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jc w:val="center"/>
              <w:rPr>
                <w:rFonts w:ascii="宋体" w:hAnsi="宋体"/>
                <w:color w:val="000000" w:themeColor="text1"/>
                <w:sz w:val="18"/>
                <w:szCs w:val="18"/>
              </w:rPr>
            </w:pPr>
          </w:p>
          <w:p>
            <w:pPr>
              <w:tabs>
                <w:tab w:val="left" w:pos="2010"/>
              </w:tabs>
              <w:spacing w:line="120" w:lineRule="atLeast"/>
              <w:jc w:val="center"/>
              <w:rPr>
                <w:rFonts w:ascii="宋体" w:hAnsi="宋体"/>
                <w:color w:val="000000" w:themeColor="text1"/>
                <w:sz w:val="18"/>
                <w:szCs w:val="18"/>
              </w:rPr>
            </w:pPr>
          </w:p>
          <w:p>
            <w:pPr>
              <w:tabs>
                <w:tab w:val="left" w:pos="2010"/>
              </w:tabs>
              <w:spacing w:line="120" w:lineRule="atLeast"/>
              <w:jc w:val="center"/>
              <w:rPr>
                <w:rFonts w:ascii="宋体" w:hAnsi="宋体"/>
                <w:color w:val="000000" w:themeColor="text1"/>
                <w:sz w:val="18"/>
                <w:szCs w:val="18"/>
              </w:rPr>
            </w:pPr>
          </w:p>
          <w:p>
            <w:pPr>
              <w:tabs>
                <w:tab w:val="left" w:pos="2010"/>
              </w:tabs>
              <w:spacing w:line="120" w:lineRule="atLeast"/>
              <w:jc w:val="center"/>
              <w:rPr>
                <w:rFonts w:ascii="宋体" w:hAnsi="宋体"/>
                <w:color w:val="000000" w:themeColor="text1"/>
                <w:sz w:val="18"/>
                <w:szCs w:val="18"/>
              </w:rPr>
            </w:pPr>
            <w:r>
              <w:rPr>
                <w:rFonts w:hint="eastAsia" w:ascii="宋体" w:hAnsi="宋体"/>
                <w:color w:val="000000" w:themeColor="text1"/>
                <w:sz w:val="18"/>
                <w:szCs w:val="18"/>
              </w:rPr>
              <w:t>1</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olor w:val="000000" w:themeColor="text1"/>
                <w:sz w:val="18"/>
                <w:szCs w:val="18"/>
              </w:rPr>
            </w:pPr>
          </w:p>
          <w:p>
            <w:pPr>
              <w:rPr>
                <w:rFonts w:ascii="宋体" w:hAnsi="宋体"/>
                <w:color w:val="000000" w:themeColor="text1"/>
                <w:sz w:val="18"/>
                <w:szCs w:val="18"/>
              </w:rPr>
            </w:pPr>
          </w:p>
          <w:p>
            <w:pPr>
              <w:tabs>
                <w:tab w:val="left" w:pos="2010"/>
              </w:tabs>
              <w:spacing w:line="120" w:lineRule="atLeast"/>
              <w:jc w:val="center"/>
              <w:rPr>
                <w:rFonts w:ascii="宋体" w:hAnsi="宋体"/>
                <w:color w:val="000000" w:themeColor="text1"/>
                <w:sz w:val="18"/>
                <w:szCs w:val="18"/>
              </w:rPr>
            </w:pPr>
            <w:r>
              <w:rPr>
                <w:rFonts w:hint="eastAsia" w:ascii="宋体" w:hAnsi="宋体"/>
                <w:color w:val="000000" w:themeColor="text1"/>
                <w:sz w:val="18"/>
                <w:szCs w:val="18"/>
              </w:rPr>
              <w:t>空调</w:t>
            </w:r>
          </w:p>
          <w:p>
            <w:pPr>
              <w:tabs>
                <w:tab w:val="left" w:pos="2010"/>
              </w:tabs>
              <w:spacing w:line="120" w:lineRule="atLeast"/>
              <w:jc w:val="center"/>
              <w:rPr>
                <w:rFonts w:ascii="宋体" w:hAnsi="宋体" w:cs="宋体"/>
                <w:color w:val="000000" w:themeColor="text1"/>
                <w:sz w:val="18"/>
                <w:szCs w:val="18"/>
              </w:rPr>
            </w:pPr>
            <w:r>
              <w:rPr>
                <w:rFonts w:hint="eastAsia" w:ascii="宋体" w:hAnsi="宋体"/>
                <w:color w:val="000000" w:themeColor="text1"/>
                <w:sz w:val="18"/>
                <w:szCs w:val="18"/>
              </w:rPr>
              <w:t>全系统</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230万大卡/时中央空调系统水处理（2台）</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水处理、冷凝器清洗通炮</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项</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合同期内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sz w:val="18"/>
                <w:szCs w:val="18"/>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themeColor="text1"/>
                <w:sz w:val="18"/>
                <w:szCs w:val="18"/>
              </w:rPr>
            </w:pPr>
            <w:r>
              <w:rPr>
                <w:rFonts w:hint="eastAsia" w:ascii="宋体" w:hAnsi="宋体"/>
                <w:color w:val="000000" w:themeColor="text1"/>
                <w:sz w:val="18"/>
                <w:szCs w:val="18"/>
              </w:rPr>
              <w:t>冷却冷冻全系统</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themeColor="text1"/>
                <w:sz w:val="18"/>
                <w:szCs w:val="18"/>
              </w:rPr>
            </w:pPr>
            <w:r>
              <w:rPr>
                <w:rFonts w:hint="eastAsia" w:ascii="宋体" w:hAnsi="宋体"/>
                <w:color w:val="000000" w:themeColor="text1"/>
                <w:sz w:val="18"/>
                <w:szCs w:val="18"/>
              </w:rPr>
              <w:t>清洗</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项</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sz w:val="18"/>
                <w:szCs w:val="18"/>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720" w:firstLineChars="400"/>
              <w:rPr>
                <w:rFonts w:ascii="宋体" w:hAnsi="宋体"/>
                <w:color w:val="000000" w:themeColor="text1"/>
                <w:sz w:val="18"/>
                <w:szCs w:val="18"/>
              </w:rPr>
            </w:pPr>
            <w:r>
              <w:rPr>
                <w:rFonts w:hint="eastAsia" w:ascii="宋体" w:hAnsi="宋体"/>
                <w:color w:val="000000" w:themeColor="text1"/>
                <w:sz w:val="18"/>
                <w:szCs w:val="18"/>
              </w:rPr>
              <w:t>锅炉</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360" w:firstLineChars="200"/>
              <w:rPr>
                <w:rFonts w:ascii="宋体" w:hAnsi="宋体"/>
                <w:color w:val="000000" w:themeColor="text1"/>
                <w:sz w:val="18"/>
                <w:szCs w:val="18"/>
              </w:rPr>
            </w:pPr>
            <w:r>
              <w:rPr>
                <w:rFonts w:hint="eastAsia" w:ascii="宋体" w:hAnsi="宋体"/>
                <w:color w:val="000000" w:themeColor="text1"/>
                <w:sz w:val="18"/>
                <w:szCs w:val="18"/>
              </w:rPr>
              <w:t>清洗</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ind w:firstLine="180" w:firstLineChars="100"/>
              <w:rPr>
                <w:rFonts w:ascii="宋体" w:hAnsi="宋体" w:cs="宋体"/>
                <w:color w:val="000000" w:themeColor="text1"/>
                <w:sz w:val="18"/>
                <w:szCs w:val="18"/>
              </w:rPr>
            </w:pPr>
          </w:p>
          <w:p>
            <w:pPr>
              <w:tabs>
                <w:tab w:val="left" w:pos="2010"/>
              </w:tabs>
              <w:spacing w:line="120" w:lineRule="atLeast"/>
              <w:ind w:firstLine="180" w:firstLineChars="100"/>
              <w:rPr>
                <w:rFonts w:ascii="宋体" w:hAnsi="宋体" w:cs="宋体"/>
                <w:color w:val="000000" w:themeColor="text1"/>
                <w:sz w:val="18"/>
                <w:szCs w:val="18"/>
              </w:rPr>
            </w:pPr>
          </w:p>
          <w:p>
            <w:pPr>
              <w:tabs>
                <w:tab w:val="left" w:pos="2010"/>
              </w:tabs>
              <w:spacing w:line="120" w:lineRule="atLeast"/>
              <w:ind w:firstLine="180" w:firstLineChars="100"/>
              <w:rPr>
                <w:rFonts w:ascii="宋体" w:hAnsi="宋体" w:cs="宋体"/>
                <w:color w:val="000000" w:themeColor="text1"/>
                <w:sz w:val="18"/>
                <w:szCs w:val="18"/>
              </w:rPr>
            </w:pPr>
          </w:p>
          <w:p>
            <w:pPr>
              <w:tabs>
                <w:tab w:val="left" w:pos="2010"/>
              </w:tabs>
              <w:spacing w:line="120" w:lineRule="atLeast"/>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ind w:firstLine="180" w:firstLineChars="100"/>
              <w:jc w:val="center"/>
              <w:rPr>
                <w:rFonts w:ascii="宋体" w:hAnsi="宋体" w:cs="宋体"/>
                <w:color w:val="000000" w:themeColor="text1"/>
                <w:sz w:val="18"/>
                <w:szCs w:val="18"/>
              </w:rPr>
            </w:pPr>
          </w:p>
          <w:p>
            <w:pPr>
              <w:tabs>
                <w:tab w:val="left" w:pos="2010"/>
              </w:tabs>
              <w:spacing w:line="120" w:lineRule="atLeast"/>
              <w:ind w:firstLine="180" w:firstLineChars="100"/>
              <w:jc w:val="center"/>
              <w:rPr>
                <w:rFonts w:ascii="宋体" w:hAnsi="宋体" w:cs="宋体"/>
                <w:color w:val="000000" w:themeColor="text1"/>
                <w:sz w:val="18"/>
                <w:szCs w:val="18"/>
              </w:rPr>
            </w:pPr>
          </w:p>
          <w:p>
            <w:pPr>
              <w:tabs>
                <w:tab w:val="left" w:pos="2010"/>
              </w:tabs>
              <w:spacing w:line="120" w:lineRule="atLeast"/>
              <w:rPr>
                <w:rFonts w:ascii="宋体" w:hAnsi="宋体" w:cs="宋体"/>
                <w:color w:val="000000" w:themeColor="text1"/>
                <w:sz w:val="18"/>
                <w:szCs w:val="18"/>
              </w:rPr>
            </w:pPr>
            <w:r>
              <w:rPr>
                <w:rFonts w:hint="eastAsia" w:ascii="宋体" w:hAnsi="宋体" w:cs="宋体"/>
                <w:color w:val="000000" w:themeColor="text1"/>
                <w:sz w:val="18"/>
                <w:szCs w:val="18"/>
              </w:rPr>
              <w:t>末端设备</w:t>
            </w:r>
          </w:p>
          <w:p>
            <w:pPr>
              <w:tabs>
                <w:tab w:val="left" w:pos="2010"/>
              </w:tabs>
              <w:spacing w:line="120" w:lineRule="atLeast"/>
              <w:rPr>
                <w:rFonts w:ascii="宋体" w:hAnsi="宋体" w:cs="宋体"/>
                <w:color w:val="000000" w:themeColor="text1"/>
                <w:sz w:val="18"/>
                <w:szCs w:val="18"/>
              </w:rPr>
            </w:pPr>
            <w:r>
              <w:rPr>
                <w:rFonts w:hint="eastAsia" w:ascii="宋体" w:hAnsi="宋体" w:cs="宋体"/>
                <w:color w:val="000000" w:themeColor="text1"/>
                <w:sz w:val="18"/>
                <w:szCs w:val="18"/>
              </w:rPr>
              <w:t>清洗维护</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卧室空气处理机组</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清洗</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sz w:val="18"/>
                <w:szCs w:val="18"/>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吊顶式新风机</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清洗</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29</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sz w:val="18"/>
                <w:szCs w:val="18"/>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节能排风机</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清洗</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37</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sz w:val="18"/>
                <w:szCs w:val="18"/>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风机盘管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清洗</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856</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3</w:t>
            </w: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ind w:firstLine="180" w:firstLineChars="100"/>
              <w:rPr>
                <w:rFonts w:ascii="宋体" w:hAnsi="宋体" w:cs="宋体"/>
                <w:color w:val="000000" w:themeColor="text1"/>
                <w:sz w:val="18"/>
                <w:szCs w:val="18"/>
              </w:rPr>
            </w:pPr>
          </w:p>
          <w:p>
            <w:pPr>
              <w:tabs>
                <w:tab w:val="left" w:pos="2010"/>
              </w:tabs>
              <w:spacing w:line="120" w:lineRule="atLeast"/>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检测费</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ind w:left="540" w:hanging="540" w:hangingChars="300"/>
              <w:rPr>
                <w:rFonts w:ascii="宋体" w:hAnsi="宋体"/>
                <w:color w:val="000000" w:themeColor="text1"/>
                <w:sz w:val="18"/>
                <w:szCs w:val="18"/>
              </w:rPr>
            </w:pPr>
            <w:r>
              <w:rPr>
                <w:rFonts w:hint="eastAsia" w:ascii="宋体" w:hAnsi="宋体"/>
                <w:color w:val="000000" w:themeColor="text1"/>
                <w:sz w:val="18"/>
                <w:szCs w:val="18"/>
              </w:rPr>
              <w:t>中央空调风系统、水系统清洗后检查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000000" w:themeColor="text1"/>
                <w:sz w:val="18"/>
                <w:szCs w:val="18"/>
              </w:rPr>
            </w:pPr>
            <w:r>
              <w:rPr>
                <w:rFonts w:hint="eastAsia" w:ascii="宋体" w:hAnsi="宋体"/>
                <w:color w:val="000000" w:themeColor="text1"/>
                <w:sz w:val="18"/>
                <w:szCs w:val="18"/>
              </w:rPr>
              <w:t>第三方检测</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项</w:t>
            </w:r>
          </w:p>
        </w:tc>
        <w:tc>
          <w:tcPr>
            <w:tcW w:w="6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ind w:firstLine="180" w:firstLineChars="100"/>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jc w:val="center"/>
              <w:rPr>
                <w:rFonts w:ascii="宋体" w:hAnsi="宋体" w:cs="宋体"/>
                <w:color w:val="000000" w:themeColor="text1"/>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360" w:lineRule="auto"/>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ind w:firstLine="180" w:firstLineChars="100"/>
              <w:rPr>
                <w:rFonts w:ascii="宋体" w:hAnsi="宋体" w:cs="宋体"/>
                <w:color w:val="000000" w:themeColor="text1"/>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jc w:val="center"/>
              <w:rPr>
                <w:rFonts w:ascii="宋体" w:hAnsi="宋体" w:cs="宋体"/>
                <w:color w:val="000000" w:themeColor="text1"/>
                <w:sz w:val="18"/>
                <w:szCs w:val="18"/>
              </w:rPr>
            </w:pPr>
            <w:r>
              <w:rPr>
                <w:rFonts w:hint="eastAsia" w:ascii="宋体" w:hAnsi="宋体" w:cs="宋体"/>
                <w:color w:val="000000" w:themeColor="text1"/>
                <w:sz w:val="18"/>
                <w:szCs w:val="18"/>
              </w:rPr>
              <w:t>维修和保养</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 w:val="24"/>
              </w:rPr>
            </w:pPr>
            <w:r>
              <w:rPr>
                <w:rFonts w:hint="eastAsia" w:ascii="宋体" w:hAnsi="宋体"/>
                <w:color w:val="000000" w:themeColor="text1"/>
                <w:sz w:val="18"/>
                <w:szCs w:val="18"/>
              </w:rPr>
              <w:t>中央空调系统、新风系统</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维保</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4"/>
              </w:rPr>
            </w:pPr>
            <w:r>
              <w:rPr>
                <w:rFonts w:hint="eastAsia" w:ascii="宋体" w:hAnsi="宋体"/>
                <w:color w:val="000000" w:themeColor="text1"/>
                <w:sz w:val="18"/>
                <w:szCs w:val="18"/>
              </w:rPr>
              <w:t>项</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10"/>
              </w:tabs>
              <w:spacing w:line="120" w:lineRule="atLeast"/>
              <w:jc w:val="center"/>
              <w:rPr>
                <w:rFonts w:ascii="宋体" w:hAnsi="宋体" w:cs="宋体"/>
                <w:color w:val="000000" w:themeColor="text1"/>
                <w:sz w:val="24"/>
              </w:rPr>
            </w:pPr>
            <w:r>
              <w:rPr>
                <w:rFonts w:hint="eastAsia" w:ascii="宋体" w:hAnsi="宋体" w:cs="宋体"/>
                <w:color w:val="000000" w:themeColor="text1"/>
                <w:sz w:val="24"/>
              </w:rPr>
              <w:t>1</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10"/>
              </w:tabs>
              <w:spacing w:line="120" w:lineRule="atLeast"/>
              <w:jc w:val="center"/>
              <w:rPr>
                <w:rFonts w:ascii="宋体" w:hAnsi="宋体" w:cs="宋体"/>
                <w:color w:val="000000" w:themeColor="text1"/>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jc w:val="center"/>
              <w:rPr>
                <w:rFonts w:ascii="宋体" w:hAnsi="宋体" w:cs="宋体"/>
                <w:color w:val="000000" w:themeColor="text1"/>
                <w:sz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tabs>
                <w:tab w:val="left" w:pos="2010"/>
              </w:tabs>
              <w:spacing w:line="120" w:lineRule="atLeast"/>
              <w:jc w:val="center"/>
              <w:rPr>
                <w:rFonts w:ascii="宋体" w:hAnsi="宋体" w:cs="宋体"/>
                <w:color w:val="000000" w:themeColor="text1"/>
                <w:sz w:val="24"/>
              </w:rPr>
            </w:pPr>
          </w:p>
        </w:tc>
      </w:tr>
    </w:tbl>
    <w:p>
      <w:pPr>
        <w:tabs>
          <w:tab w:val="left" w:pos="1875"/>
          <w:tab w:val="left" w:pos="2115"/>
        </w:tabs>
        <w:adjustRightInd w:val="0"/>
        <w:spacing w:line="360" w:lineRule="auto"/>
        <w:rPr>
          <w:rFonts w:ascii="方正仿宋_GBK" w:hAnsi="方正仿宋_GBK" w:eastAsia="方正仿宋_GBK" w:cs="方正仿宋_GBK"/>
          <w:b/>
          <w:color w:val="000000" w:themeColor="text1"/>
          <w:szCs w:val="28"/>
        </w:rPr>
      </w:pPr>
    </w:p>
    <w:p>
      <w:pPr>
        <w:tabs>
          <w:tab w:val="left" w:pos="1875"/>
          <w:tab w:val="left" w:pos="2115"/>
        </w:tabs>
        <w:adjustRightInd w:val="0"/>
        <w:spacing w:line="360" w:lineRule="auto"/>
        <w:rPr>
          <w:rFonts w:ascii="方正仿宋_GBK" w:hAnsi="方正仿宋_GBK" w:eastAsia="方正仿宋_GBK" w:cs="方正仿宋_GBK"/>
          <w:b/>
          <w:color w:val="000000" w:themeColor="text1"/>
          <w:sz w:val="28"/>
          <w:szCs w:val="28"/>
        </w:rPr>
      </w:pPr>
      <w:r>
        <w:rPr>
          <w:rFonts w:hint="eastAsia" w:ascii="方正仿宋_GBK" w:hAnsi="方正仿宋_GBK" w:eastAsia="方正仿宋_GBK" w:cs="方正仿宋_GBK"/>
          <w:b/>
          <w:color w:val="000000" w:themeColor="text1"/>
          <w:sz w:val="28"/>
          <w:szCs w:val="28"/>
        </w:rPr>
        <w:t>二、中央空调运行管理维保、清洗及水处理服务具体内容及要求</w:t>
      </w:r>
    </w:p>
    <w:p>
      <w:pPr>
        <w:rPr>
          <w:rFonts w:ascii="方正仿宋_GBK" w:hAnsi="方正仿宋_GBK" w:eastAsia="方正仿宋_GBK" w:cs="方正仿宋_GBK"/>
          <w:b/>
          <w:bCs/>
          <w:color w:val="000000" w:themeColor="text1"/>
          <w:sz w:val="28"/>
          <w:szCs w:val="28"/>
        </w:rPr>
      </w:pPr>
      <w:r>
        <w:rPr>
          <w:rFonts w:hint="eastAsia" w:ascii="方正仿宋_GBK" w:hAnsi="方正仿宋_GBK" w:eastAsia="方正仿宋_GBK" w:cs="方正仿宋_GBK"/>
          <w:b/>
          <w:bCs/>
          <w:color w:val="000000" w:themeColor="text1"/>
          <w:sz w:val="28"/>
          <w:szCs w:val="28"/>
        </w:rPr>
        <w:t>（一）总体要求</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正常运行，及时排除故障，积极降低空调系统耗能指标。</w:t>
      </w:r>
    </w:p>
    <w:p>
      <w:pPr>
        <w:rPr>
          <w:rFonts w:ascii="方正仿宋_GBK" w:hAnsi="方正仿宋_GBK" w:eastAsia="方正仿宋_GBK" w:cs="方正仿宋_GBK"/>
          <w:b/>
          <w:bCs/>
          <w:color w:val="000000" w:themeColor="text1"/>
          <w:sz w:val="28"/>
          <w:szCs w:val="28"/>
        </w:rPr>
      </w:pPr>
      <w:r>
        <w:rPr>
          <w:rFonts w:hint="eastAsia" w:ascii="方正仿宋_GBK" w:hAnsi="方正仿宋_GBK" w:eastAsia="方正仿宋_GBK" w:cs="方正仿宋_GBK"/>
          <w:b/>
          <w:bCs/>
          <w:color w:val="000000" w:themeColor="text1"/>
          <w:sz w:val="28"/>
          <w:szCs w:val="28"/>
        </w:rPr>
        <w:t>（二）操作规程和规章制度要求</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、中标方应建立健全操作规程，制订工作实施总体方案；</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rPr>
        <w:t>、建立健全：岗位责任制、专职人员负责制、安全卫生制度（包含突发事件应急处理预案）、运行值班制度、巡回检查制度、维修保养制度、事故报告制度等规章制度。</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w:t>
      </w:r>
      <w:r>
        <w:rPr>
          <w:rFonts w:hint="eastAsia" w:ascii="方正仿宋_GBK" w:hAnsi="方正仿宋_GBK" w:eastAsia="方正仿宋_GBK" w:cs="方正仿宋_GBK"/>
          <w:color w:val="000000" w:themeColor="text1"/>
          <w:sz w:val="28"/>
          <w:szCs w:val="28"/>
        </w:rPr>
        <w:t>、中标方在接到甲方普通故障通知后1小时内到达现场处理。</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4</w:t>
      </w:r>
      <w:r>
        <w:rPr>
          <w:rFonts w:hint="eastAsia" w:ascii="方正仿宋_GBK" w:hAnsi="方正仿宋_GBK" w:eastAsia="方正仿宋_GBK" w:cs="方正仿宋_GBK"/>
          <w:color w:val="000000" w:themeColor="text1"/>
          <w:sz w:val="28"/>
          <w:szCs w:val="28"/>
        </w:rPr>
        <w:t>、安全操作、文明施工，自行承担由于自身原因造成的安全事故责任。</w:t>
      </w:r>
    </w:p>
    <w:p>
      <w:pPr>
        <w:rPr>
          <w:rFonts w:ascii="方正仿宋_GBK" w:hAnsi="方正仿宋_GBK" w:eastAsia="方正仿宋_GBK" w:cs="方正仿宋_GBK"/>
          <w:b/>
          <w:bCs/>
          <w:color w:val="000000" w:themeColor="text1"/>
          <w:sz w:val="28"/>
          <w:szCs w:val="28"/>
        </w:rPr>
      </w:pPr>
      <w:r>
        <w:rPr>
          <w:rFonts w:hint="eastAsia" w:ascii="方正仿宋_GBK" w:hAnsi="方正仿宋_GBK" w:eastAsia="方正仿宋_GBK" w:cs="方正仿宋_GBK"/>
          <w:b/>
          <w:bCs/>
          <w:color w:val="000000" w:themeColor="text1"/>
          <w:sz w:val="28"/>
          <w:szCs w:val="28"/>
        </w:rPr>
        <w:t>（三）技术要求</w:t>
      </w:r>
    </w:p>
    <w:p>
      <w:pPr>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1.</w:t>
      </w:r>
      <w:r>
        <w:rPr>
          <w:rFonts w:hint="eastAsia" w:ascii="方正仿宋_GBK" w:hAnsi="方正仿宋_GBK" w:eastAsia="方正仿宋_GBK" w:cs="方正仿宋_GBK"/>
          <w:b/>
          <w:bCs/>
          <w:color w:val="000000" w:themeColor="text1"/>
          <w:sz w:val="28"/>
          <w:szCs w:val="28"/>
        </w:rPr>
        <w:t>每月例行检查维修</w:t>
      </w:r>
    </w:p>
    <w:p>
      <w:pPr>
        <w:spacing w:line="360" w:lineRule="auto"/>
        <w:rPr>
          <w:rFonts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常规项目：检查中央空调的总体运行情况以确保系统在预设条件下运行正常、良好，包括：主机、风机盘管、冷冻水泵、补水箱、相关的电力、电子机械控制器和电路板等。当维修检查工作完成后，填写检查维修日志交业主方保存。</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b/>
          <w:bCs/>
          <w:color w:val="000000" w:themeColor="text1"/>
          <w:sz w:val="28"/>
          <w:szCs w:val="28"/>
        </w:rPr>
        <w:t>1.1</w:t>
      </w:r>
      <w:r>
        <w:rPr>
          <w:rFonts w:hint="eastAsia" w:ascii="方正仿宋_GBK" w:hAnsi="方正仿宋_GBK" w:eastAsia="方正仿宋_GBK" w:cs="方正仿宋_GBK"/>
          <w:b/>
          <w:bCs/>
          <w:color w:val="000000" w:themeColor="text1"/>
          <w:sz w:val="28"/>
          <w:szCs w:val="28"/>
        </w:rPr>
        <w:t>空调主机</w:t>
      </w:r>
    </w:p>
    <w:p>
      <w:pPr>
        <w:spacing w:line="360" w:lineRule="auto"/>
        <w:rPr>
          <w:rFonts w:ascii="方正仿宋_GBK" w:hAnsi="方正仿宋_GBK" w:eastAsia="方正仿宋_GBK" w:cs="方正仿宋_GBK"/>
          <w:bCs/>
          <w:color w:val="000000" w:themeColor="text1"/>
          <w:sz w:val="28"/>
          <w:szCs w:val="28"/>
        </w:rPr>
      </w:pPr>
      <w:bookmarkStart w:id="47" w:name="OLE_LINK3"/>
      <w:r>
        <w:rPr>
          <w:rFonts w:ascii="方正仿宋_GBK" w:hAnsi="方正仿宋_GBK" w:eastAsia="方正仿宋_GBK" w:cs="方正仿宋_GBK"/>
          <w:bCs/>
          <w:color w:val="000000" w:themeColor="text1"/>
          <w:sz w:val="28"/>
          <w:szCs w:val="28"/>
        </w:rPr>
        <w:t>1.1.</w:t>
      </w:r>
      <w:bookmarkEnd w:id="47"/>
      <w:r>
        <w:rPr>
          <w:rFonts w:ascii="方正仿宋_GBK" w:hAnsi="方正仿宋_GBK" w:eastAsia="方正仿宋_GBK" w:cs="方正仿宋_GBK"/>
          <w:bCs/>
          <w:color w:val="000000" w:themeColor="text1"/>
          <w:sz w:val="28"/>
          <w:szCs w:val="28"/>
        </w:rPr>
        <w:t>1</w:t>
      </w:r>
      <w:r>
        <w:rPr>
          <w:rFonts w:hint="eastAsia" w:ascii="方正仿宋_GBK" w:hAnsi="方正仿宋_GBK" w:eastAsia="方正仿宋_GBK" w:cs="方正仿宋_GBK"/>
          <w:bCs/>
          <w:color w:val="000000" w:themeColor="text1"/>
          <w:sz w:val="28"/>
          <w:szCs w:val="28"/>
        </w:rPr>
        <w:t>检查机组运行情况，记录分析运行数据；</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1.1.2</w:t>
      </w:r>
      <w:r>
        <w:rPr>
          <w:rFonts w:hint="eastAsia" w:ascii="方正仿宋_GBK" w:hAnsi="方正仿宋_GBK" w:eastAsia="方正仿宋_GBK" w:cs="方正仿宋_GBK"/>
          <w:bCs/>
          <w:color w:val="000000" w:themeColor="text1"/>
          <w:sz w:val="28"/>
          <w:szCs w:val="28"/>
        </w:rPr>
        <w:t>包括：蒸发器进出水水温，进出水水压；</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1.1.3</w:t>
      </w:r>
      <w:r>
        <w:rPr>
          <w:rFonts w:hint="eastAsia" w:ascii="方正仿宋_GBK" w:hAnsi="方正仿宋_GBK" w:eastAsia="方正仿宋_GBK" w:cs="方正仿宋_GBK"/>
          <w:bCs/>
          <w:color w:val="000000" w:themeColor="text1"/>
          <w:sz w:val="28"/>
          <w:szCs w:val="28"/>
        </w:rPr>
        <w:t>压缩机吸气及排气压力；</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1.1.4</w:t>
      </w:r>
      <w:r>
        <w:rPr>
          <w:rFonts w:hint="eastAsia" w:ascii="方正仿宋_GBK" w:hAnsi="方正仿宋_GBK" w:eastAsia="方正仿宋_GBK" w:cs="方正仿宋_GBK"/>
          <w:bCs/>
          <w:color w:val="000000" w:themeColor="text1"/>
          <w:sz w:val="28"/>
          <w:szCs w:val="28"/>
        </w:rPr>
        <w:t>机组供电电压及压缩机三相电压、电流。</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1.1.5</w:t>
      </w:r>
      <w:r>
        <w:rPr>
          <w:rFonts w:hint="eastAsia" w:ascii="方正仿宋_GBK" w:hAnsi="方正仿宋_GBK" w:eastAsia="方正仿宋_GBK" w:cs="方正仿宋_GBK"/>
          <w:bCs/>
          <w:color w:val="000000" w:themeColor="text1"/>
          <w:sz w:val="28"/>
          <w:szCs w:val="28"/>
        </w:rPr>
        <w:t>检查压缩机润滑油的油位及颜色。</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1.1.6</w:t>
      </w:r>
      <w:r>
        <w:rPr>
          <w:rFonts w:hint="eastAsia" w:ascii="方正仿宋_GBK" w:hAnsi="方正仿宋_GBK" w:eastAsia="方正仿宋_GBK" w:cs="方正仿宋_GBK"/>
          <w:bCs/>
          <w:color w:val="000000" w:themeColor="text1"/>
          <w:sz w:val="28"/>
          <w:szCs w:val="28"/>
        </w:rPr>
        <w:t>检查液路视镜的颜色，判别制冷回路的干燥情况。</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1.1.7</w:t>
      </w:r>
      <w:r>
        <w:rPr>
          <w:rFonts w:hint="eastAsia" w:ascii="方正仿宋_GBK" w:hAnsi="方正仿宋_GBK" w:eastAsia="方正仿宋_GBK" w:cs="方正仿宋_GBK"/>
          <w:bCs/>
          <w:color w:val="000000" w:themeColor="text1"/>
          <w:sz w:val="28"/>
          <w:szCs w:val="28"/>
        </w:rPr>
        <w:t>检查膨胀阀工作情况及液路电磁阀通断情况。</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1.1.8</w:t>
      </w:r>
      <w:r>
        <w:rPr>
          <w:rFonts w:hint="eastAsia" w:ascii="方正仿宋_GBK" w:hAnsi="方正仿宋_GBK" w:eastAsia="方正仿宋_GBK" w:cs="方正仿宋_GBK"/>
          <w:bCs/>
          <w:color w:val="000000" w:themeColor="text1"/>
          <w:sz w:val="28"/>
          <w:szCs w:val="28"/>
        </w:rPr>
        <w:t>检查电控系统的动作程序，并清理控制启动盘。</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1.1.9</w:t>
      </w:r>
      <w:r>
        <w:rPr>
          <w:rFonts w:hint="eastAsia" w:ascii="方正仿宋_GBK" w:hAnsi="方正仿宋_GBK" w:eastAsia="方正仿宋_GBK" w:cs="方正仿宋_GBK"/>
          <w:bCs/>
          <w:color w:val="000000" w:themeColor="text1"/>
          <w:sz w:val="28"/>
          <w:szCs w:val="28"/>
        </w:rPr>
        <w:t>检查机组是否有异常噪音及震动。</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1.1.10</w:t>
      </w:r>
      <w:r>
        <w:rPr>
          <w:rFonts w:hint="eastAsia" w:ascii="方正仿宋_GBK" w:hAnsi="方正仿宋_GBK" w:eastAsia="方正仿宋_GBK" w:cs="方正仿宋_GBK"/>
          <w:bCs/>
          <w:color w:val="000000" w:themeColor="text1"/>
          <w:sz w:val="28"/>
          <w:szCs w:val="28"/>
        </w:rPr>
        <w:t>检查机组的密闭性。</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1.1.11</w:t>
      </w:r>
      <w:r>
        <w:rPr>
          <w:rFonts w:hint="eastAsia" w:ascii="方正仿宋_GBK" w:hAnsi="方正仿宋_GBK" w:eastAsia="方正仿宋_GBK" w:cs="方正仿宋_GBK"/>
          <w:bCs/>
          <w:color w:val="000000" w:themeColor="text1"/>
          <w:sz w:val="28"/>
          <w:szCs w:val="28"/>
        </w:rPr>
        <w:t>检查水泵运行状况。</w:t>
      </w:r>
    </w:p>
    <w:p>
      <w:pPr>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1.2</w:t>
      </w:r>
      <w:r>
        <w:rPr>
          <w:rFonts w:hint="eastAsia" w:ascii="方正仿宋_GBK" w:hAnsi="方正仿宋_GBK" w:eastAsia="方正仿宋_GBK" w:cs="方正仿宋_GBK"/>
          <w:b/>
          <w:bCs/>
          <w:color w:val="000000" w:themeColor="text1"/>
          <w:sz w:val="28"/>
          <w:szCs w:val="28"/>
        </w:rPr>
        <w:t>风机盘管</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1.2.1</w:t>
      </w:r>
      <w:r>
        <w:rPr>
          <w:rFonts w:hint="eastAsia" w:ascii="方正仿宋_GBK" w:hAnsi="方正仿宋_GBK" w:eastAsia="方正仿宋_GBK" w:cs="方正仿宋_GBK"/>
          <w:bCs/>
          <w:color w:val="000000" w:themeColor="text1"/>
          <w:sz w:val="28"/>
          <w:szCs w:val="28"/>
        </w:rPr>
        <w:t>检查风机盘管，及其控制</w:t>
      </w:r>
      <w:r>
        <w:rPr>
          <w:rFonts w:ascii="方正仿宋_GBK" w:hAnsi="方正仿宋_GBK" w:eastAsia="方正仿宋_GBK" w:cs="方正仿宋_GBK"/>
          <w:bCs/>
          <w:color w:val="000000" w:themeColor="text1"/>
          <w:sz w:val="28"/>
          <w:szCs w:val="28"/>
        </w:rPr>
        <w:t>/</w:t>
      </w:r>
      <w:r>
        <w:rPr>
          <w:rFonts w:hint="eastAsia" w:ascii="方正仿宋_GBK" w:hAnsi="方正仿宋_GBK" w:eastAsia="方正仿宋_GBK" w:cs="方正仿宋_GBK"/>
          <w:bCs/>
          <w:color w:val="000000" w:themeColor="text1"/>
          <w:sz w:val="28"/>
          <w:szCs w:val="28"/>
        </w:rPr>
        <w:t>感应装置。</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1.2.2</w:t>
      </w:r>
      <w:r>
        <w:rPr>
          <w:rFonts w:hint="eastAsia" w:ascii="方正仿宋_GBK" w:hAnsi="方正仿宋_GBK" w:eastAsia="方正仿宋_GBK" w:cs="方正仿宋_GBK"/>
          <w:bCs/>
          <w:color w:val="000000" w:themeColor="text1"/>
          <w:sz w:val="28"/>
          <w:szCs w:val="28"/>
        </w:rPr>
        <w:t>检查冷凝排水盘和排水管道，确保没有阻隔堵塞、渗漏和溢流。</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1.2.3</w:t>
      </w:r>
      <w:r>
        <w:rPr>
          <w:rFonts w:hint="eastAsia" w:ascii="方正仿宋_GBK" w:hAnsi="方正仿宋_GBK" w:eastAsia="方正仿宋_GBK" w:cs="方正仿宋_GBK"/>
          <w:bCs/>
          <w:color w:val="000000" w:themeColor="text1"/>
          <w:sz w:val="28"/>
          <w:szCs w:val="28"/>
        </w:rPr>
        <w:t>检查排气阀、补水阀，保证排气顺畅，阀门运转灵活。</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1.2.4</w:t>
      </w:r>
      <w:r>
        <w:rPr>
          <w:rFonts w:hint="eastAsia" w:ascii="方正仿宋_GBK" w:hAnsi="方正仿宋_GBK" w:eastAsia="方正仿宋_GBK" w:cs="方正仿宋_GBK"/>
          <w:bCs/>
          <w:color w:val="000000" w:themeColor="text1"/>
          <w:sz w:val="28"/>
          <w:szCs w:val="28"/>
        </w:rPr>
        <w:t>检查控制</w:t>
      </w:r>
      <w:r>
        <w:rPr>
          <w:rFonts w:ascii="方正仿宋_GBK" w:hAnsi="方正仿宋_GBK" w:eastAsia="方正仿宋_GBK" w:cs="方正仿宋_GBK"/>
          <w:bCs/>
          <w:color w:val="000000" w:themeColor="text1"/>
          <w:sz w:val="28"/>
          <w:szCs w:val="28"/>
        </w:rPr>
        <w:t>/</w:t>
      </w:r>
      <w:r>
        <w:rPr>
          <w:rFonts w:hint="eastAsia" w:ascii="方正仿宋_GBK" w:hAnsi="方正仿宋_GBK" w:eastAsia="方正仿宋_GBK" w:cs="方正仿宋_GBK"/>
          <w:bCs/>
          <w:color w:val="000000" w:themeColor="text1"/>
          <w:sz w:val="28"/>
          <w:szCs w:val="28"/>
        </w:rPr>
        <w:t>保护装置。</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1.2.5</w:t>
      </w:r>
      <w:r>
        <w:rPr>
          <w:rFonts w:hint="eastAsia" w:ascii="方正仿宋_GBK" w:hAnsi="方正仿宋_GBK" w:eastAsia="方正仿宋_GBK" w:cs="方正仿宋_GBK"/>
          <w:bCs/>
          <w:color w:val="000000" w:themeColor="text1"/>
          <w:sz w:val="28"/>
          <w:szCs w:val="28"/>
        </w:rPr>
        <w:t>视察和调整任何异常的运行噪音和振动。</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1.2.6</w:t>
      </w:r>
      <w:r>
        <w:rPr>
          <w:rFonts w:hint="eastAsia" w:ascii="方正仿宋_GBK" w:hAnsi="方正仿宋_GBK" w:eastAsia="方正仿宋_GBK" w:cs="方正仿宋_GBK"/>
          <w:bCs/>
          <w:color w:val="000000" w:themeColor="text1"/>
          <w:sz w:val="28"/>
          <w:szCs w:val="28"/>
        </w:rPr>
        <w:t>检查所有可处理的组件。</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1.2.7</w:t>
      </w:r>
      <w:r>
        <w:rPr>
          <w:rFonts w:hint="eastAsia" w:ascii="方正仿宋_GBK" w:hAnsi="方正仿宋_GBK" w:eastAsia="方正仿宋_GBK" w:cs="方正仿宋_GBK"/>
          <w:bCs/>
          <w:color w:val="000000" w:themeColor="text1"/>
          <w:sz w:val="28"/>
          <w:szCs w:val="28"/>
        </w:rPr>
        <w:t>检查管道保温，确保空调夏季运行时无漏水现象。</w:t>
      </w:r>
    </w:p>
    <w:p>
      <w:pPr>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2.</w:t>
      </w:r>
      <w:r>
        <w:rPr>
          <w:rFonts w:hint="eastAsia" w:ascii="方正仿宋_GBK" w:hAnsi="方正仿宋_GBK" w:eastAsia="方正仿宋_GBK" w:cs="方正仿宋_GBK"/>
          <w:b/>
          <w:bCs/>
          <w:color w:val="000000" w:themeColor="text1"/>
          <w:sz w:val="28"/>
          <w:szCs w:val="28"/>
        </w:rPr>
        <w:t>季度检查维修</w:t>
      </w:r>
    </w:p>
    <w:p>
      <w:pPr>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 xml:space="preserve">2.1 </w:t>
      </w:r>
      <w:r>
        <w:rPr>
          <w:rFonts w:hint="eastAsia" w:ascii="方正仿宋_GBK" w:hAnsi="方正仿宋_GBK" w:eastAsia="方正仿宋_GBK" w:cs="方正仿宋_GBK"/>
          <w:b/>
          <w:bCs/>
          <w:color w:val="000000" w:themeColor="text1"/>
          <w:sz w:val="28"/>
          <w:szCs w:val="28"/>
        </w:rPr>
        <w:t>空调主机</w:t>
      </w:r>
    </w:p>
    <w:p>
      <w:pPr>
        <w:rPr>
          <w:rFonts w:ascii="方正仿宋_GBK" w:hAnsi="方正仿宋_GBK" w:eastAsia="方正仿宋_GBK" w:cs="方正仿宋_GBK"/>
          <w:bCs/>
          <w:color w:val="000000" w:themeColor="text1"/>
          <w:sz w:val="28"/>
          <w:szCs w:val="28"/>
        </w:rPr>
      </w:pPr>
      <w:bookmarkStart w:id="48" w:name="OLE_LINK5"/>
      <w:r>
        <w:rPr>
          <w:rFonts w:ascii="方正仿宋_GBK" w:hAnsi="方正仿宋_GBK" w:eastAsia="方正仿宋_GBK" w:cs="方正仿宋_GBK"/>
          <w:bCs/>
          <w:color w:val="000000" w:themeColor="text1"/>
          <w:sz w:val="28"/>
          <w:szCs w:val="28"/>
        </w:rPr>
        <w:t>2.1.</w:t>
      </w:r>
      <w:bookmarkEnd w:id="48"/>
      <w:r>
        <w:rPr>
          <w:rFonts w:ascii="方正仿宋_GBK" w:hAnsi="方正仿宋_GBK" w:eastAsia="方正仿宋_GBK" w:cs="方正仿宋_GBK"/>
          <w:bCs/>
          <w:color w:val="000000" w:themeColor="text1"/>
          <w:sz w:val="28"/>
          <w:szCs w:val="28"/>
        </w:rPr>
        <w:t>1</w:t>
      </w:r>
      <w:r>
        <w:rPr>
          <w:rFonts w:hint="eastAsia" w:ascii="方正仿宋_GBK" w:hAnsi="方正仿宋_GBK" w:eastAsia="方正仿宋_GBK" w:cs="方正仿宋_GBK"/>
          <w:bCs/>
          <w:color w:val="000000" w:themeColor="text1"/>
          <w:sz w:val="28"/>
          <w:szCs w:val="28"/>
        </w:rPr>
        <w:t>检查机组运行情况，记录分析运行数据；</w:t>
      </w:r>
    </w:p>
    <w:p>
      <w:pPr>
        <w:rPr>
          <w:rFonts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包括：蒸发器进出水水温，进出水水压；</w:t>
      </w:r>
    </w:p>
    <w:p>
      <w:pPr>
        <w:rPr>
          <w:rFonts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压缩机吸气及排气压力；</w:t>
      </w:r>
    </w:p>
    <w:p>
      <w:pPr>
        <w:rPr>
          <w:rFonts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机组供电电压及压缩机三相电压、电流。</w:t>
      </w:r>
    </w:p>
    <w:p>
      <w:pPr>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2.1.2</w:t>
      </w:r>
      <w:r>
        <w:rPr>
          <w:rFonts w:hint="eastAsia" w:ascii="方正仿宋_GBK" w:hAnsi="方正仿宋_GBK" w:eastAsia="方正仿宋_GBK" w:cs="方正仿宋_GBK"/>
          <w:bCs/>
          <w:color w:val="000000" w:themeColor="text1"/>
          <w:sz w:val="28"/>
          <w:szCs w:val="28"/>
        </w:rPr>
        <w:t>检查压缩机润滑油的油位及颜色。</w:t>
      </w:r>
    </w:p>
    <w:p>
      <w:pPr>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2.1.3</w:t>
      </w:r>
      <w:r>
        <w:rPr>
          <w:rFonts w:hint="eastAsia" w:ascii="方正仿宋_GBK" w:hAnsi="方正仿宋_GBK" w:eastAsia="方正仿宋_GBK" w:cs="方正仿宋_GBK"/>
          <w:bCs/>
          <w:color w:val="000000" w:themeColor="text1"/>
          <w:sz w:val="28"/>
          <w:szCs w:val="28"/>
        </w:rPr>
        <w:t>检查液路视镜的颜色，判别制冷回路的干燥情况。</w:t>
      </w:r>
    </w:p>
    <w:p>
      <w:pPr>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2.1.4</w:t>
      </w:r>
      <w:r>
        <w:rPr>
          <w:rFonts w:hint="eastAsia" w:ascii="方正仿宋_GBK" w:hAnsi="方正仿宋_GBK" w:eastAsia="方正仿宋_GBK" w:cs="方正仿宋_GBK"/>
          <w:bCs/>
          <w:color w:val="000000" w:themeColor="text1"/>
          <w:sz w:val="28"/>
          <w:szCs w:val="28"/>
        </w:rPr>
        <w:t>检查膨胀阀工作情况及液路电磁阀通断情况。</w:t>
      </w:r>
    </w:p>
    <w:p>
      <w:pPr>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2.1.5</w:t>
      </w:r>
      <w:r>
        <w:rPr>
          <w:rFonts w:hint="eastAsia" w:ascii="方正仿宋_GBK" w:hAnsi="方正仿宋_GBK" w:eastAsia="方正仿宋_GBK" w:cs="方正仿宋_GBK"/>
          <w:bCs/>
          <w:color w:val="000000" w:themeColor="text1"/>
          <w:sz w:val="28"/>
          <w:szCs w:val="28"/>
        </w:rPr>
        <w:t>检查电控系统的动作程序，并清理控制启动盘。</w:t>
      </w:r>
    </w:p>
    <w:p>
      <w:pPr>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2.1.6</w:t>
      </w:r>
      <w:r>
        <w:rPr>
          <w:rFonts w:hint="eastAsia" w:ascii="方正仿宋_GBK" w:hAnsi="方正仿宋_GBK" w:eastAsia="方正仿宋_GBK" w:cs="方正仿宋_GBK"/>
          <w:bCs/>
          <w:color w:val="000000" w:themeColor="text1"/>
          <w:sz w:val="28"/>
          <w:szCs w:val="28"/>
        </w:rPr>
        <w:t>检查机组是否有异常噪音及震动。</w:t>
      </w:r>
    </w:p>
    <w:p>
      <w:pPr>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2.1.7</w:t>
      </w:r>
      <w:r>
        <w:rPr>
          <w:rFonts w:hint="eastAsia" w:ascii="方正仿宋_GBK" w:hAnsi="方正仿宋_GBK" w:eastAsia="方正仿宋_GBK" w:cs="方正仿宋_GBK"/>
          <w:bCs/>
          <w:color w:val="000000" w:themeColor="text1"/>
          <w:sz w:val="28"/>
          <w:szCs w:val="28"/>
        </w:rPr>
        <w:t>检查机组的密闭性。</w:t>
      </w:r>
    </w:p>
    <w:p>
      <w:pPr>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2.1.8</w:t>
      </w:r>
      <w:r>
        <w:rPr>
          <w:rFonts w:hint="eastAsia" w:ascii="方正仿宋_GBK" w:hAnsi="方正仿宋_GBK" w:eastAsia="方正仿宋_GBK" w:cs="方正仿宋_GBK"/>
          <w:bCs/>
          <w:color w:val="000000" w:themeColor="text1"/>
          <w:sz w:val="28"/>
          <w:szCs w:val="28"/>
        </w:rPr>
        <w:t>检查水泵运行状况。</w:t>
      </w:r>
    </w:p>
    <w:p>
      <w:pPr>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 xml:space="preserve">2.2 </w:t>
      </w:r>
      <w:r>
        <w:rPr>
          <w:rFonts w:hint="eastAsia" w:ascii="方正仿宋_GBK" w:hAnsi="方正仿宋_GBK" w:eastAsia="方正仿宋_GBK" w:cs="方正仿宋_GBK"/>
          <w:b/>
          <w:bCs/>
          <w:color w:val="000000" w:themeColor="text1"/>
          <w:sz w:val="28"/>
          <w:szCs w:val="28"/>
        </w:rPr>
        <w:t>风机盘管</w:t>
      </w:r>
    </w:p>
    <w:p>
      <w:pPr>
        <w:spacing w:line="360" w:lineRule="auto"/>
        <w:rPr>
          <w:rFonts w:ascii="方正仿宋_GBK" w:hAnsi="方正仿宋_GBK" w:eastAsia="方正仿宋_GBK" w:cs="方正仿宋_GBK"/>
          <w:bCs/>
          <w:color w:val="000000" w:themeColor="text1"/>
          <w:sz w:val="28"/>
          <w:szCs w:val="28"/>
        </w:rPr>
      </w:pPr>
      <w:bookmarkStart w:id="49" w:name="OLE_LINK4"/>
      <w:r>
        <w:rPr>
          <w:rFonts w:ascii="方正仿宋_GBK" w:hAnsi="方正仿宋_GBK" w:eastAsia="方正仿宋_GBK" w:cs="方正仿宋_GBK"/>
          <w:bCs/>
          <w:color w:val="000000" w:themeColor="text1"/>
          <w:sz w:val="28"/>
          <w:szCs w:val="28"/>
        </w:rPr>
        <w:t>2.2.</w:t>
      </w:r>
      <w:bookmarkEnd w:id="49"/>
      <w:r>
        <w:rPr>
          <w:rFonts w:ascii="方正仿宋_GBK" w:hAnsi="方正仿宋_GBK" w:eastAsia="方正仿宋_GBK" w:cs="方正仿宋_GBK"/>
          <w:bCs/>
          <w:color w:val="000000" w:themeColor="text1"/>
          <w:sz w:val="28"/>
          <w:szCs w:val="28"/>
        </w:rPr>
        <w:t>1</w:t>
      </w:r>
      <w:r>
        <w:rPr>
          <w:rFonts w:hint="eastAsia" w:ascii="方正仿宋_GBK" w:hAnsi="方正仿宋_GBK" w:eastAsia="方正仿宋_GBK" w:cs="方正仿宋_GBK"/>
          <w:bCs/>
          <w:color w:val="000000" w:themeColor="text1"/>
          <w:sz w:val="28"/>
          <w:szCs w:val="28"/>
        </w:rPr>
        <w:t>检查控制电源，确保接线紧密，元件无烧蚀变色。</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2.2.2</w:t>
      </w:r>
      <w:r>
        <w:rPr>
          <w:rFonts w:hint="eastAsia" w:ascii="方正仿宋_GBK" w:hAnsi="方正仿宋_GBK" w:eastAsia="方正仿宋_GBK" w:cs="方正仿宋_GBK"/>
          <w:bCs/>
          <w:color w:val="000000" w:themeColor="text1"/>
          <w:sz w:val="28"/>
          <w:szCs w:val="28"/>
        </w:rPr>
        <w:t>正常使用检查开关阀门、温控开关，确保开关显示、控制正常。</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2.2.3</w:t>
      </w:r>
      <w:r>
        <w:rPr>
          <w:rFonts w:hint="eastAsia" w:ascii="方正仿宋_GBK" w:hAnsi="方正仿宋_GBK" w:eastAsia="方正仿宋_GBK" w:cs="方正仿宋_GBK"/>
          <w:bCs/>
          <w:color w:val="000000" w:themeColor="text1"/>
          <w:sz w:val="28"/>
          <w:szCs w:val="28"/>
        </w:rPr>
        <w:t>水流开关</w:t>
      </w:r>
      <w:r>
        <w:rPr>
          <w:rFonts w:ascii="方正仿宋_GBK" w:hAnsi="方正仿宋_GBK" w:eastAsia="方正仿宋_GBK" w:cs="方正仿宋_GBK"/>
          <w:bCs/>
          <w:color w:val="000000" w:themeColor="text1"/>
          <w:sz w:val="28"/>
          <w:szCs w:val="28"/>
        </w:rPr>
        <w:t>3</w:t>
      </w:r>
      <w:r>
        <w:rPr>
          <w:rFonts w:hint="eastAsia" w:ascii="方正仿宋_GBK" w:hAnsi="方正仿宋_GBK" w:eastAsia="方正仿宋_GBK" w:cs="方正仿宋_GBK"/>
          <w:bCs/>
          <w:color w:val="000000" w:themeColor="text1"/>
          <w:sz w:val="28"/>
          <w:szCs w:val="28"/>
        </w:rPr>
        <w:t>月一次，确保开关稳定、灵敏。</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2.2.4</w:t>
      </w:r>
      <w:r>
        <w:rPr>
          <w:rFonts w:hint="eastAsia" w:ascii="方正仿宋_GBK" w:hAnsi="方正仿宋_GBK" w:eastAsia="方正仿宋_GBK" w:cs="方正仿宋_GBK"/>
          <w:bCs/>
          <w:color w:val="000000" w:themeColor="text1"/>
          <w:sz w:val="28"/>
          <w:szCs w:val="28"/>
        </w:rPr>
        <w:t>每季度检测送风风速和温度情况，确保末端制冷</w:t>
      </w:r>
      <w:r>
        <w:rPr>
          <w:rFonts w:ascii="方正仿宋_GBK" w:hAnsi="方正仿宋_GBK" w:eastAsia="方正仿宋_GBK" w:cs="方正仿宋_GBK"/>
          <w:bCs/>
          <w:color w:val="000000" w:themeColor="text1"/>
          <w:sz w:val="28"/>
          <w:szCs w:val="28"/>
        </w:rPr>
        <w:t>/</w:t>
      </w:r>
      <w:r>
        <w:rPr>
          <w:rFonts w:hint="eastAsia" w:ascii="方正仿宋_GBK" w:hAnsi="方正仿宋_GBK" w:eastAsia="方正仿宋_GBK" w:cs="方正仿宋_GBK"/>
          <w:bCs/>
          <w:color w:val="000000" w:themeColor="text1"/>
          <w:sz w:val="28"/>
          <w:szCs w:val="28"/>
        </w:rPr>
        <w:t>采暖效果。</w:t>
      </w:r>
    </w:p>
    <w:p>
      <w:pPr>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3.</w:t>
      </w:r>
      <w:r>
        <w:rPr>
          <w:rFonts w:hint="eastAsia" w:ascii="方正仿宋_GBK" w:hAnsi="方正仿宋_GBK" w:eastAsia="方正仿宋_GBK" w:cs="方正仿宋_GBK"/>
          <w:b/>
          <w:bCs/>
          <w:color w:val="000000" w:themeColor="text1"/>
          <w:sz w:val="28"/>
          <w:szCs w:val="28"/>
        </w:rPr>
        <w:t>年度检查维修</w:t>
      </w:r>
    </w:p>
    <w:p>
      <w:pPr>
        <w:spacing w:line="360" w:lineRule="auto"/>
        <w:rPr>
          <w:rFonts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除了每月、每季度例行的检查维修工作以外，每年还要进行一次检查维修，内容如下：</w:t>
      </w:r>
    </w:p>
    <w:p>
      <w:pPr>
        <w:adjustRightInd w:val="0"/>
        <w:snapToGrid w:val="0"/>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 xml:space="preserve">3.1 </w:t>
      </w:r>
      <w:r>
        <w:rPr>
          <w:rFonts w:hint="eastAsia" w:ascii="方正仿宋_GBK" w:hAnsi="方正仿宋_GBK" w:eastAsia="方正仿宋_GBK" w:cs="方正仿宋_GBK"/>
          <w:b/>
          <w:bCs/>
          <w:color w:val="000000" w:themeColor="text1"/>
          <w:sz w:val="28"/>
          <w:szCs w:val="28"/>
        </w:rPr>
        <w:t>空调主机</w:t>
      </w:r>
    </w:p>
    <w:p>
      <w:pPr>
        <w:adjustRightInd w:val="0"/>
        <w:snapToGrid w:val="0"/>
        <w:spacing w:line="360" w:lineRule="auto"/>
        <w:rPr>
          <w:rFonts w:ascii="方正仿宋_GBK" w:hAnsi="方正仿宋_GBK" w:eastAsia="方正仿宋_GBK" w:cs="方正仿宋_GBK"/>
          <w:bCs/>
          <w:color w:val="000000" w:themeColor="text1"/>
          <w:sz w:val="28"/>
          <w:szCs w:val="28"/>
        </w:rPr>
      </w:pPr>
      <w:bookmarkStart w:id="50" w:name="OLE_LINK7"/>
      <w:r>
        <w:rPr>
          <w:rFonts w:ascii="方正仿宋_GBK" w:hAnsi="方正仿宋_GBK" w:eastAsia="方正仿宋_GBK" w:cs="方正仿宋_GBK"/>
          <w:bCs/>
          <w:color w:val="000000" w:themeColor="text1"/>
          <w:sz w:val="28"/>
          <w:szCs w:val="28"/>
        </w:rPr>
        <w:t>3.1.</w:t>
      </w:r>
      <w:bookmarkEnd w:id="50"/>
      <w:r>
        <w:rPr>
          <w:rFonts w:ascii="方正仿宋_GBK" w:hAnsi="方正仿宋_GBK" w:eastAsia="方正仿宋_GBK" w:cs="方正仿宋_GBK"/>
          <w:bCs/>
          <w:color w:val="000000" w:themeColor="text1"/>
          <w:sz w:val="28"/>
          <w:szCs w:val="28"/>
        </w:rPr>
        <w:t>1</w:t>
      </w:r>
      <w:r>
        <w:rPr>
          <w:rFonts w:hint="eastAsia" w:ascii="方正仿宋_GBK" w:hAnsi="方正仿宋_GBK" w:eastAsia="方正仿宋_GBK" w:cs="方正仿宋_GBK"/>
          <w:bCs/>
          <w:color w:val="000000" w:themeColor="text1"/>
          <w:sz w:val="28"/>
          <w:szCs w:val="28"/>
        </w:rPr>
        <w:t>检查压缩机各阀门紧闭情况。</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3.1.2</w:t>
      </w:r>
      <w:r>
        <w:rPr>
          <w:rFonts w:hint="eastAsia" w:ascii="方正仿宋_GBK" w:hAnsi="方正仿宋_GBK" w:eastAsia="方正仿宋_GBK" w:cs="方正仿宋_GBK"/>
          <w:bCs/>
          <w:color w:val="000000" w:themeColor="text1"/>
          <w:sz w:val="28"/>
          <w:szCs w:val="28"/>
        </w:rPr>
        <w:t>定期更换油过滤器。</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3.1.3</w:t>
      </w:r>
      <w:r>
        <w:rPr>
          <w:rFonts w:hint="eastAsia" w:ascii="方正仿宋_GBK" w:hAnsi="方正仿宋_GBK" w:eastAsia="方正仿宋_GBK" w:cs="方正仿宋_GBK"/>
          <w:bCs/>
          <w:color w:val="000000" w:themeColor="text1"/>
          <w:sz w:val="28"/>
          <w:szCs w:val="28"/>
        </w:rPr>
        <w:t>检查四通阀开闭状况。</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3.1.4</w:t>
      </w:r>
      <w:r>
        <w:rPr>
          <w:rFonts w:hint="eastAsia" w:ascii="方正仿宋_GBK" w:hAnsi="方正仿宋_GBK" w:eastAsia="方正仿宋_GBK" w:cs="方正仿宋_GBK"/>
          <w:bCs/>
          <w:color w:val="000000" w:themeColor="text1"/>
          <w:sz w:val="28"/>
          <w:szCs w:val="28"/>
        </w:rPr>
        <w:t>检查系统是否泄漏，如有，进行补漏处理。</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3.1.5</w:t>
      </w:r>
      <w:r>
        <w:rPr>
          <w:rFonts w:hint="eastAsia" w:ascii="方正仿宋_GBK" w:hAnsi="方正仿宋_GBK" w:eastAsia="方正仿宋_GBK" w:cs="方正仿宋_GBK"/>
          <w:bCs/>
          <w:color w:val="000000" w:themeColor="text1"/>
          <w:sz w:val="28"/>
          <w:szCs w:val="28"/>
        </w:rPr>
        <w:t>通过电脑板模块检查机组各控制点和设定点。</w:t>
      </w:r>
      <w:bookmarkStart w:id="100" w:name="_GoBack"/>
      <w:bookmarkEnd w:id="100"/>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3.1.6</w:t>
      </w:r>
      <w:r>
        <w:rPr>
          <w:rFonts w:hint="eastAsia" w:ascii="方正仿宋_GBK" w:hAnsi="方正仿宋_GBK" w:eastAsia="方正仿宋_GBK" w:cs="方正仿宋_GBK"/>
          <w:bCs/>
          <w:color w:val="000000" w:themeColor="text1"/>
          <w:sz w:val="28"/>
          <w:szCs w:val="28"/>
        </w:rPr>
        <w:t>检查压缩机电机绝缘的情况，如有损坏，更换压缩机。</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3.1.7</w:t>
      </w:r>
      <w:r>
        <w:rPr>
          <w:rFonts w:hint="eastAsia" w:ascii="方正仿宋_GBK" w:hAnsi="方正仿宋_GBK" w:eastAsia="方正仿宋_GBK" w:cs="方正仿宋_GBK"/>
          <w:bCs/>
          <w:color w:val="000000" w:themeColor="text1"/>
          <w:sz w:val="28"/>
          <w:szCs w:val="28"/>
        </w:rPr>
        <w:t>通过测量温度传感器的电压和电阻确定其准确程度。</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3.1.8</w:t>
      </w:r>
      <w:r>
        <w:rPr>
          <w:rFonts w:hint="eastAsia" w:ascii="方正仿宋_GBK" w:hAnsi="方正仿宋_GBK" w:eastAsia="方正仿宋_GBK" w:cs="方正仿宋_GBK"/>
          <w:bCs/>
          <w:color w:val="000000" w:themeColor="text1"/>
          <w:sz w:val="28"/>
          <w:szCs w:val="28"/>
        </w:rPr>
        <w:t>检查并校正压力传感器的准确性。</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3.1.9</w:t>
      </w:r>
      <w:r>
        <w:rPr>
          <w:rFonts w:hint="eastAsia" w:ascii="方正仿宋_GBK" w:hAnsi="方正仿宋_GBK" w:eastAsia="方正仿宋_GBK" w:cs="方正仿宋_GBK"/>
          <w:bCs/>
          <w:color w:val="000000" w:themeColor="text1"/>
          <w:sz w:val="28"/>
          <w:szCs w:val="28"/>
        </w:rPr>
        <w:t>进行手动控制测试：电脑模块测试；各压力和温度传感器；</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3.1.10</w:t>
      </w:r>
      <w:r>
        <w:rPr>
          <w:rFonts w:hint="eastAsia" w:ascii="方正仿宋_GBK" w:hAnsi="方正仿宋_GBK" w:eastAsia="方正仿宋_GBK" w:cs="方正仿宋_GBK"/>
          <w:bCs/>
          <w:color w:val="000000" w:themeColor="text1"/>
          <w:sz w:val="28"/>
          <w:szCs w:val="28"/>
        </w:rPr>
        <w:t>机组抽湿抽真空或排出系统内空气。</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3.1.11</w:t>
      </w:r>
      <w:r>
        <w:rPr>
          <w:rFonts w:hint="eastAsia" w:ascii="方正仿宋_GBK" w:hAnsi="方正仿宋_GBK" w:eastAsia="方正仿宋_GBK" w:cs="方正仿宋_GBK"/>
          <w:bCs/>
          <w:color w:val="000000" w:themeColor="text1"/>
          <w:sz w:val="28"/>
          <w:szCs w:val="28"/>
        </w:rPr>
        <w:t>检查各电控板的完好状况，如有损坏及时更换。</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3.1.12</w:t>
      </w:r>
      <w:r>
        <w:rPr>
          <w:rFonts w:hint="eastAsia" w:ascii="方正仿宋_GBK" w:hAnsi="方正仿宋_GBK" w:eastAsia="方正仿宋_GBK" w:cs="方正仿宋_GBK"/>
          <w:bCs/>
          <w:color w:val="000000" w:themeColor="text1"/>
          <w:sz w:val="28"/>
          <w:szCs w:val="28"/>
        </w:rPr>
        <w:t>调校安全及控制装置。</w:t>
      </w:r>
    </w:p>
    <w:p>
      <w:pPr>
        <w:adjustRightInd w:val="0"/>
        <w:snapToGrid w:val="0"/>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3.1.13</w:t>
      </w:r>
      <w:r>
        <w:rPr>
          <w:rFonts w:hint="eastAsia" w:ascii="方正仿宋_GBK" w:hAnsi="方正仿宋_GBK" w:eastAsia="方正仿宋_GBK" w:cs="方正仿宋_GBK"/>
          <w:bCs/>
          <w:color w:val="000000" w:themeColor="text1"/>
          <w:sz w:val="28"/>
          <w:szCs w:val="28"/>
        </w:rPr>
        <w:t>机组试运行。</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3.1.14</w:t>
      </w:r>
      <w:r>
        <w:rPr>
          <w:rFonts w:hint="eastAsia" w:ascii="方正仿宋_GBK" w:hAnsi="方正仿宋_GBK" w:eastAsia="方正仿宋_GBK" w:cs="方正仿宋_GBK"/>
          <w:bCs/>
          <w:color w:val="000000" w:themeColor="text1"/>
          <w:sz w:val="28"/>
          <w:szCs w:val="28"/>
        </w:rPr>
        <w:t>检修完毕后提供机组检查报告。</w:t>
      </w:r>
    </w:p>
    <w:p>
      <w:pPr>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3.2</w:t>
      </w:r>
      <w:r>
        <w:rPr>
          <w:rFonts w:hint="eastAsia" w:ascii="方正仿宋_GBK" w:hAnsi="方正仿宋_GBK" w:eastAsia="方正仿宋_GBK" w:cs="方正仿宋_GBK"/>
          <w:b/>
          <w:bCs/>
          <w:color w:val="000000" w:themeColor="text1"/>
          <w:sz w:val="28"/>
          <w:szCs w:val="28"/>
        </w:rPr>
        <w:t>风机盘管</w:t>
      </w:r>
    </w:p>
    <w:p>
      <w:pPr>
        <w:spacing w:line="360" w:lineRule="auto"/>
        <w:rPr>
          <w:rFonts w:ascii="方正仿宋_GBK" w:hAnsi="方正仿宋_GBK" w:eastAsia="方正仿宋_GBK" w:cs="方正仿宋_GBK"/>
          <w:bCs/>
          <w:color w:val="000000" w:themeColor="text1"/>
          <w:sz w:val="28"/>
          <w:szCs w:val="28"/>
        </w:rPr>
      </w:pPr>
      <w:bookmarkStart w:id="51" w:name="OLE_LINK6"/>
      <w:r>
        <w:rPr>
          <w:rFonts w:ascii="方正仿宋_GBK" w:hAnsi="方正仿宋_GBK" w:eastAsia="方正仿宋_GBK" w:cs="方正仿宋_GBK"/>
          <w:bCs/>
          <w:color w:val="000000" w:themeColor="text1"/>
          <w:sz w:val="28"/>
          <w:szCs w:val="28"/>
        </w:rPr>
        <w:t>3.2.</w:t>
      </w:r>
      <w:bookmarkEnd w:id="51"/>
      <w:r>
        <w:rPr>
          <w:rFonts w:ascii="方正仿宋_GBK" w:hAnsi="方正仿宋_GBK" w:eastAsia="方正仿宋_GBK" w:cs="方正仿宋_GBK"/>
          <w:bCs/>
          <w:color w:val="000000" w:themeColor="text1"/>
          <w:sz w:val="28"/>
          <w:szCs w:val="28"/>
        </w:rPr>
        <w:t>1</w:t>
      </w:r>
      <w:r>
        <w:rPr>
          <w:rFonts w:hint="eastAsia" w:ascii="方正仿宋_GBK" w:hAnsi="方正仿宋_GBK" w:eastAsia="方正仿宋_GBK" w:cs="方正仿宋_GBK"/>
          <w:bCs/>
          <w:color w:val="000000" w:themeColor="text1"/>
          <w:sz w:val="28"/>
          <w:szCs w:val="28"/>
        </w:rPr>
        <w:t>风机盘管凝结水盘清理（含疏通冷凝水管，一年内根据需要进行清洗）</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3.2.2</w:t>
      </w:r>
      <w:r>
        <w:rPr>
          <w:rFonts w:hint="eastAsia" w:ascii="方正仿宋_GBK" w:hAnsi="方正仿宋_GBK" w:eastAsia="方正仿宋_GBK" w:cs="方正仿宋_GBK"/>
          <w:bCs/>
          <w:color w:val="000000" w:themeColor="text1"/>
          <w:sz w:val="28"/>
          <w:szCs w:val="28"/>
        </w:rPr>
        <w:t>保证盘管凝结水排放正常。</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3.2.3</w:t>
      </w:r>
      <w:r>
        <w:rPr>
          <w:rFonts w:hint="eastAsia" w:ascii="方正仿宋_GBK" w:hAnsi="方正仿宋_GBK" w:eastAsia="方正仿宋_GBK" w:cs="方正仿宋_GBK"/>
          <w:bCs/>
          <w:color w:val="000000" w:themeColor="text1"/>
          <w:sz w:val="28"/>
          <w:szCs w:val="28"/>
        </w:rPr>
        <w:t>检查风机运行噪声及振动，必要时更换轴承、电容等易损件。</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3.2.4</w:t>
      </w:r>
      <w:r>
        <w:rPr>
          <w:rFonts w:hint="eastAsia" w:ascii="方正仿宋_GBK" w:hAnsi="方正仿宋_GBK" w:eastAsia="方正仿宋_GBK" w:cs="方正仿宋_GBK"/>
          <w:bCs/>
          <w:color w:val="000000" w:themeColor="text1"/>
          <w:sz w:val="28"/>
          <w:szCs w:val="28"/>
        </w:rPr>
        <w:t>风机电动机保养每年一次，确保电机无噪音运行。</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3.2.5</w:t>
      </w:r>
      <w:r>
        <w:rPr>
          <w:rFonts w:hint="eastAsia" w:ascii="方正仿宋_GBK" w:hAnsi="方正仿宋_GBK" w:eastAsia="方正仿宋_GBK" w:cs="方正仿宋_GBK"/>
          <w:bCs/>
          <w:color w:val="000000" w:themeColor="text1"/>
          <w:sz w:val="28"/>
          <w:szCs w:val="28"/>
        </w:rPr>
        <w:t>室内风道、保温检查修补每年一次，确保无漏风、漏水，无破损。</w:t>
      </w:r>
    </w:p>
    <w:p>
      <w:pPr>
        <w:spacing w:line="360" w:lineRule="auto"/>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3.3</w:t>
      </w:r>
      <w:r>
        <w:rPr>
          <w:rFonts w:hint="eastAsia" w:ascii="方正仿宋_GBK" w:hAnsi="方正仿宋_GBK" w:eastAsia="方正仿宋_GBK" w:cs="方正仿宋_GBK"/>
          <w:b/>
          <w:bCs/>
          <w:color w:val="000000" w:themeColor="text1"/>
          <w:sz w:val="28"/>
          <w:szCs w:val="28"/>
        </w:rPr>
        <w:t>管道阀门</w:t>
      </w:r>
    </w:p>
    <w:p>
      <w:pPr>
        <w:spacing w:line="360" w:lineRule="auto"/>
        <w:rPr>
          <w:rFonts w:ascii="方正仿宋_GBK" w:hAnsi="方正仿宋_GBK" w:eastAsia="方正仿宋_GBK" w:cs="方正仿宋_GBK"/>
          <w:bCs/>
          <w:color w:val="000000" w:themeColor="text1"/>
          <w:sz w:val="28"/>
          <w:szCs w:val="28"/>
        </w:rPr>
      </w:pPr>
      <w:bookmarkStart w:id="52" w:name="OLE_LINK8"/>
      <w:r>
        <w:rPr>
          <w:rFonts w:ascii="方正仿宋_GBK" w:hAnsi="方正仿宋_GBK" w:eastAsia="方正仿宋_GBK" w:cs="方正仿宋_GBK"/>
          <w:bCs/>
          <w:color w:val="000000" w:themeColor="text1"/>
          <w:sz w:val="28"/>
          <w:szCs w:val="28"/>
        </w:rPr>
        <w:t>3.3.</w:t>
      </w:r>
      <w:bookmarkEnd w:id="52"/>
      <w:r>
        <w:rPr>
          <w:rFonts w:ascii="方正仿宋_GBK" w:hAnsi="方正仿宋_GBK" w:eastAsia="方正仿宋_GBK" w:cs="方正仿宋_GBK"/>
          <w:bCs/>
          <w:color w:val="000000" w:themeColor="text1"/>
          <w:sz w:val="28"/>
          <w:szCs w:val="28"/>
        </w:rPr>
        <w:t>1</w:t>
      </w:r>
      <w:r>
        <w:rPr>
          <w:rFonts w:hint="eastAsia" w:ascii="方正仿宋_GBK" w:hAnsi="方正仿宋_GBK" w:eastAsia="方正仿宋_GBK" w:cs="方正仿宋_GBK"/>
          <w:bCs/>
          <w:color w:val="000000" w:themeColor="text1"/>
          <w:sz w:val="28"/>
          <w:szCs w:val="28"/>
        </w:rPr>
        <w:t>每年停机时检查管道上所有阀门运行情况，关闭效果，并对运行机构进行润滑脂的加注。</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3.3.2</w:t>
      </w:r>
      <w:r>
        <w:rPr>
          <w:rFonts w:hint="eastAsia" w:ascii="方正仿宋_GBK" w:hAnsi="方正仿宋_GBK" w:eastAsia="方正仿宋_GBK" w:cs="方正仿宋_GBK"/>
          <w:bCs/>
          <w:color w:val="000000" w:themeColor="text1"/>
          <w:sz w:val="28"/>
          <w:szCs w:val="28"/>
        </w:rPr>
        <w:t>每年停机时检查电子除垢仪运行状态，并进行清洗。</w:t>
      </w:r>
    </w:p>
    <w:p>
      <w:pPr>
        <w:spacing w:line="360" w:lineRule="auto"/>
        <w:rPr>
          <w:rFonts w:ascii="方正仿宋_GBK" w:hAnsi="方正仿宋_GBK" w:eastAsia="方正仿宋_GBK" w:cs="方正仿宋_GBK"/>
          <w:bCs/>
          <w:color w:val="000000" w:themeColor="text1"/>
          <w:sz w:val="28"/>
          <w:szCs w:val="28"/>
        </w:rPr>
      </w:pPr>
      <w:r>
        <w:rPr>
          <w:rFonts w:ascii="方正仿宋_GBK" w:hAnsi="方正仿宋_GBK" w:eastAsia="方正仿宋_GBK" w:cs="方正仿宋_GBK"/>
          <w:bCs/>
          <w:color w:val="000000" w:themeColor="text1"/>
          <w:sz w:val="28"/>
          <w:szCs w:val="28"/>
        </w:rPr>
        <w:t>3.3.3</w:t>
      </w:r>
      <w:r>
        <w:rPr>
          <w:rFonts w:hint="eastAsia" w:ascii="方正仿宋_GBK" w:hAnsi="方正仿宋_GBK" w:eastAsia="方正仿宋_GBK" w:cs="方正仿宋_GBK"/>
          <w:bCs/>
          <w:color w:val="000000" w:themeColor="text1"/>
          <w:sz w:val="28"/>
          <w:szCs w:val="28"/>
        </w:rPr>
        <w:t>每年停机时检查管道上</w:t>
      </w:r>
      <w:r>
        <w:rPr>
          <w:rFonts w:ascii="方正仿宋_GBK" w:hAnsi="方正仿宋_GBK" w:eastAsia="方正仿宋_GBK" w:cs="方正仿宋_GBK"/>
          <w:bCs/>
          <w:color w:val="000000" w:themeColor="text1"/>
          <w:sz w:val="28"/>
          <w:szCs w:val="28"/>
        </w:rPr>
        <w:t>Y</w:t>
      </w:r>
      <w:r>
        <w:rPr>
          <w:rFonts w:hint="eastAsia" w:ascii="方正仿宋_GBK" w:hAnsi="方正仿宋_GBK" w:eastAsia="方正仿宋_GBK" w:cs="方正仿宋_GBK"/>
          <w:bCs/>
          <w:color w:val="000000" w:themeColor="text1"/>
          <w:sz w:val="28"/>
          <w:szCs w:val="28"/>
        </w:rPr>
        <w:t>型过滤器状态，并进行清洗。</w:t>
      </w:r>
    </w:p>
    <w:p>
      <w:pPr>
        <w:rPr>
          <w:rFonts w:ascii="方正仿宋_GBK" w:hAnsi="方正仿宋_GBK" w:eastAsia="方正仿宋_GBK" w:cs="方正仿宋_GBK"/>
          <w:b/>
          <w:bCs/>
          <w:color w:val="000000" w:themeColor="text1"/>
          <w:sz w:val="28"/>
          <w:szCs w:val="28"/>
        </w:rPr>
      </w:pPr>
      <w:r>
        <w:rPr>
          <w:rFonts w:ascii="方正仿宋_GBK" w:hAnsi="方正仿宋_GBK" w:eastAsia="方正仿宋_GBK" w:cs="方正仿宋_GBK"/>
          <w:b/>
          <w:bCs/>
          <w:color w:val="000000" w:themeColor="text1"/>
          <w:sz w:val="28"/>
          <w:szCs w:val="28"/>
        </w:rPr>
        <w:t>3.4</w:t>
      </w:r>
      <w:r>
        <w:rPr>
          <w:rFonts w:hint="eastAsia" w:ascii="方正仿宋_GBK" w:hAnsi="方正仿宋_GBK" w:eastAsia="方正仿宋_GBK" w:cs="方正仿宋_GBK"/>
          <w:b/>
          <w:bCs/>
          <w:color w:val="000000" w:themeColor="text1"/>
          <w:sz w:val="28"/>
          <w:szCs w:val="28"/>
        </w:rPr>
        <w:t>提供年度维保报告及下一年度维保计划</w:t>
      </w:r>
    </w:p>
    <w:p>
      <w:pPr>
        <w:rPr>
          <w:rFonts w:ascii="方正仿宋_GBK" w:hAnsi="方正仿宋_GBK" w:eastAsia="方正仿宋_GBK" w:cs="方正仿宋_GBK"/>
          <w:b/>
          <w:color w:val="000000" w:themeColor="text1"/>
          <w:sz w:val="28"/>
          <w:szCs w:val="28"/>
        </w:rPr>
      </w:pPr>
      <w:bookmarkStart w:id="53" w:name="OLE_LINK10"/>
      <w:r>
        <w:rPr>
          <w:rFonts w:hint="eastAsia" w:ascii="方正仿宋_GBK" w:hAnsi="方正仿宋_GBK" w:eastAsia="方正仿宋_GBK" w:cs="方正仿宋_GBK"/>
          <w:b/>
          <w:color w:val="000000" w:themeColor="text1"/>
          <w:sz w:val="28"/>
          <w:szCs w:val="28"/>
        </w:rPr>
        <w:t>（一）</w:t>
      </w:r>
      <w:bookmarkEnd w:id="53"/>
      <w:r>
        <w:rPr>
          <w:rFonts w:hint="eastAsia" w:ascii="方正仿宋_GBK" w:hAnsi="方正仿宋_GBK" w:eastAsia="方正仿宋_GBK" w:cs="方正仿宋_GBK"/>
          <w:b/>
          <w:color w:val="000000" w:themeColor="text1"/>
          <w:sz w:val="28"/>
          <w:szCs w:val="28"/>
        </w:rPr>
        <w:t>清洗范围和目的</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清洗风冷热泵机组冷凝器散热翅片。</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rPr>
        <w:t>清洗空调冷冻水系统，包括：主机蒸发器、管线、末端装置内冷水系统。</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w:t>
      </w:r>
      <w:r>
        <w:rPr>
          <w:rFonts w:hint="eastAsia" w:ascii="方正仿宋_GBK" w:hAnsi="方正仿宋_GBK" w:eastAsia="方正仿宋_GBK" w:cs="方正仿宋_GBK"/>
          <w:color w:val="000000" w:themeColor="text1"/>
          <w:sz w:val="28"/>
          <w:szCs w:val="28"/>
        </w:rPr>
        <w:t>风机盘管及新风机组运行期间每年一次的拆装清洗。</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4.</w:t>
      </w:r>
      <w:r>
        <w:rPr>
          <w:rFonts w:hint="eastAsia" w:ascii="方正仿宋_GBK" w:hAnsi="方正仿宋_GBK" w:eastAsia="方正仿宋_GBK" w:cs="方正仿宋_GBK"/>
          <w:color w:val="000000" w:themeColor="text1"/>
          <w:sz w:val="28"/>
          <w:szCs w:val="28"/>
        </w:rPr>
        <w:t>清洗目的：清除水垢、菌藻生物粘泥、浮锈及防腐处理；末端设备油污及污垢清洗。</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5.</w:t>
      </w:r>
      <w:r>
        <w:rPr>
          <w:rFonts w:hint="eastAsia" w:ascii="方正仿宋_GBK" w:hAnsi="方正仿宋_GBK" w:eastAsia="方正仿宋_GBK" w:cs="方正仿宋_GBK"/>
          <w:color w:val="000000" w:themeColor="text1"/>
          <w:sz w:val="28"/>
          <w:szCs w:val="28"/>
        </w:rPr>
        <w:t>对冷冻水系统进行全年水系统保养（水处理）。</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6.每季度对中央空调回风口清洗一次，特殊楼层每月清洗一次。</w:t>
      </w:r>
    </w:p>
    <w:p>
      <w:pPr>
        <w:outlineLvl w:val="0"/>
        <w:rPr>
          <w:rFonts w:ascii="方正仿宋_GBK" w:hAnsi="方正仿宋_GBK" w:eastAsia="方正仿宋_GBK" w:cs="方正仿宋_GBK"/>
          <w:b/>
          <w:color w:val="000000" w:themeColor="text1"/>
          <w:sz w:val="28"/>
          <w:szCs w:val="28"/>
        </w:rPr>
      </w:pPr>
      <w:r>
        <w:rPr>
          <w:rFonts w:hint="eastAsia" w:ascii="方正仿宋_GBK" w:hAnsi="方正仿宋_GBK" w:eastAsia="方正仿宋_GBK" w:cs="方正仿宋_GBK"/>
          <w:b/>
          <w:color w:val="000000" w:themeColor="text1"/>
          <w:sz w:val="28"/>
          <w:szCs w:val="28"/>
        </w:rPr>
        <w:t>（二）清洗工艺</w:t>
      </w:r>
    </w:p>
    <w:p>
      <w:pPr>
        <w:tabs>
          <w:tab w:val="left" w:pos="945"/>
        </w:tabs>
        <w:rPr>
          <w:rFonts w:ascii="方正仿宋_GBK" w:hAnsi="方正仿宋_GBK" w:eastAsia="方正仿宋_GBK" w:cs="方正仿宋_GBK"/>
          <w:b/>
          <w:color w:val="000000" w:themeColor="text1"/>
          <w:sz w:val="28"/>
          <w:szCs w:val="28"/>
        </w:rPr>
      </w:pPr>
      <w:r>
        <w:rPr>
          <w:rFonts w:ascii="方正仿宋_GBK" w:hAnsi="方正仿宋_GBK" w:eastAsia="方正仿宋_GBK" w:cs="方正仿宋_GBK"/>
          <w:b/>
          <w:color w:val="000000" w:themeColor="text1"/>
          <w:sz w:val="28"/>
          <w:szCs w:val="28"/>
        </w:rPr>
        <w:t>1.</w:t>
      </w:r>
      <w:r>
        <w:rPr>
          <w:rFonts w:hint="eastAsia" w:ascii="方正仿宋_GBK" w:hAnsi="方正仿宋_GBK" w:eastAsia="方正仿宋_GBK" w:cs="方正仿宋_GBK"/>
          <w:b/>
          <w:color w:val="000000" w:themeColor="text1"/>
          <w:sz w:val="28"/>
          <w:szCs w:val="28"/>
        </w:rPr>
        <w:t>冷冻水系统</w:t>
      </w:r>
    </w:p>
    <w:p>
      <w:pPr>
        <w:tabs>
          <w:tab w:val="left" w:pos="5740"/>
        </w:tabs>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采用</w:t>
      </w:r>
      <w:r>
        <w:rPr>
          <w:rFonts w:ascii="方正仿宋_GBK" w:hAnsi="方正仿宋_GBK" w:eastAsia="方正仿宋_GBK" w:cs="方正仿宋_GBK"/>
          <w:color w:val="000000" w:themeColor="text1"/>
          <w:sz w:val="28"/>
          <w:szCs w:val="28"/>
        </w:rPr>
        <w:t>GR-943B</w:t>
      </w:r>
      <w:r>
        <w:rPr>
          <w:rFonts w:hint="eastAsia" w:ascii="方正仿宋_GBK" w:hAnsi="方正仿宋_GBK" w:eastAsia="方正仿宋_GBK" w:cs="方正仿宋_GBK"/>
          <w:color w:val="000000" w:themeColor="text1"/>
          <w:sz w:val="28"/>
          <w:szCs w:val="28"/>
        </w:rPr>
        <w:t>运行除垢剂组合</w:t>
      </w:r>
      <w:r>
        <w:rPr>
          <w:rFonts w:ascii="方正仿宋_GBK" w:hAnsi="方正仿宋_GBK" w:eastAsia="方正仿宋_GBK" w:cs="方正仿宋_GBK"/>
          <w:color w:val="000000" w:themeColor="text1"/>
          <w:sz w:val="28"/>
          <w:szCs w:val="28"/>
        </w:rPr>
        <w:t>GR-929</w:t>
      </w:r>
      <w:r>
        <w:rPr>
          <w:rFonts w:hint="eastAsia" w:ascii="方正仿宋_GBK" w:hAnsi="方正仿宋_GBK" w:eastAsia="方正仿宋_GBK" w:cs="方正仿宋_GBK"/>
          <w:color w:val="000000" w:themeColor="text1"/>
          <w:sz w:val="28"/>
          <w:szCs w:val="28"/>
        </w:rPr>
        <w:t>硅垢锈垢助溶剂等，在设备正常运行条件下进行清洗除垢（如系统已停机，需每天运行水泵足够的时间）</w:t>
      </w:r>
    </w:p>
    <w:p>
      <w:pPr>
        <w:tabs>
          <w:tab w:val="left" w:pos="574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用量：每吨水加入</w:t>
      </w:r>
      <w:r>
        <w:rPr>
          <w:rFonts w:ascii="方正仿宋_GBK" w:hAnsi="方正仿宋_GBK" w:eastAsia="方正仿宋_GBK" w:cs="方正仿宋_GBK"/>
          <w:color w:val="000000" w:themeColor="text1"/>
          <w:sz w:val="28"/>
          <w:szCs w:val="28"/>
        </w:rPr>
        <w:t>GR-943B 2Kg GR-929 2Kg GR-958 1Kg GR-968 1Kg</w:t>
      </w:r>
    </w:p>
    <w:p>
      <w:pPr>
        <w:tabs>
          <w:tab w:val="left" w:pos="5740"/>
        </w:tabs>
        <w:ind w:left="48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以上药品补水时同比例加药。</w:t>
      </w:r>
    </w:p>
    <w:p>
      <w:pPr>
        <w:tabs>
          <w:tab w:val="left" w:pos="5740"/>
        </w:tabs>
        <w:ind w:left="480"/>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rPr>
        <w:t>用法：先将系统水由排污阀排掉约</w:t>
      </w:r>
      <w:r>
        <w:rPr>
          <w:rFonts w:ascii="方正仿宋_GBK" w:hAnsi="方正仿宋_GBK" w:eastAsia="方正仿宋_GBK" w:cs="方正仿宋_GBK"/>
          <w:color w:val="000000" w:themeColor="text1"/>
          <w:sz w:val="28"/>
          <w:szCs w:val="28"/>
        </w:rPr>
        <w:t>10%</w:t>
      </w:r>
      <w:r>
        <w:rPr>
          <w:rFonts w:hint="eastAsia" w:ascii="方正仿宋_GBK" w:hAnsi="方正仿宋_GBK" w:eastAsia="方正仿宋_GBK" w:cs="方正仿宋_GBK"/>
          <w:color w:val="000000" w:themeColor="text1"/>
          <w:sz w:val="28"/>
          <w:szCs w:val="28"/>
        </w:rPr>
        <w:t>，然后将药品一次性直接加入膨胀水箱，启动系统循环泵循环清洗</w:t>
      </w:r>
      <w:r>
        <w:rPr>
          <w:rFonts w:ascii="方正仿宋_GBK" w:hAnsi="方正仿宋_GBK" w:eastAsia="方正仿宋_GBK" w:cs="方正仿宋_GBK"/>
          <w:color w:val="000000" w:themeColor="text1"/>
          <w:sz w:val="28"/>
          <w:szCs w:val="28"/>
        </w:rPr>
        <w:t>5</w:t>
      </w:r>
      <w:r>
        <w:rPr>
          <w:rFonts w:hint="eastAsia" w:ascii="方正仿宋_GBK" w:hAnsi="方正仿宋_GBK" w:eastAsia="方正仿宋_GBK" w:cs="方正仿宋_GBK"/>
          <w:color w:val="000000" w:themeColor="text1"/>
          <w:sz w:val="28"/>
          <w:szCs w:val="28"/>
        </w:rPr>
        <w:t>天左右，清洗过程不得大量取用和排放系统水，以防浪费清洗剂，使清洗效果下降。清洗完成后，将系统内污水排尽，用清水置换</w:t>
      </w:r>
      <w:r>
        <w:rPr>
          <w:rFonts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rPr>
        <w:t>一</w:t>
      </w:r>
      <w:r>
        <w:rPr>
          <w:rFonts w:ascii="方正仿宋_GBK" w:hAnsi="方正仿宋_GBK" w:eastAsia="方正仿宋_GBK" w:cs="方正仿宋_GBK"/>
          <w:color w:val="000000" w:themeColor="text1"/>
          <w:sz w:val="28"/>
          <w:szCs w:val="28"/>
        </w:rPr>
        <w:t>3</w:t>
      </w:r>
      <w:r>
        <w:rPr>
          <w:rFonts w:hint="eastAsia" w:ascii="方正仿宋_GBK" w:hAnsi="方正仿宋_GBK" w:eastAsia="方正仿宋_GBK" w:cs="方正仿宋_GBK"/>
          <w:color w:val="000000" w:themeColor="text1"/>
          <w:sz w:val="28"/>
          <w:szCs w:val="28"/>
        </w:rPr>
        <w:t>遍，将清洗掉的污垢彻底排出，然后将</w:t>
      </w:r>
      <w:r>
        <w:rPr>
          <w:rFonts w:ascii="方正仿宋_GBK" w:hAnsi="方正仿宋_GBK" w:eastAsia="方正仿宋_GBK" w:cs="方正仿宋_GBK"/>
          <w:color w:val="000000" w:themeColor="text1"/>
          <w:sz w:val="28"/>
          <w:szCs w:val="28"/>
        </w:rPr>
        <w:t>GR-968</w:t>
      </w:r>
      <w:r>
        <w:rPr>
          <w:rFonts w:hint="eastAsia" w:ascii="方正仿宋_GBK" w:hAnsi="方正仿宋_GBK" w:eastAsia="方正仿宋_GBK" w:cs="方正仿宋_GBK"/>
          <w:color w:val="000000" w:themeColor="text1"/>
          <w:sz w:val="28"/>
          <w:szCs w:val="28"/>
        </w:rPr>
        <w:t>加入膨胀水箱循环均匀即可。</w:t>
      </w:r>
    </w:p>
    <w:p>
      <w:pPr>
        <w:tabs>
          <w:tab w:val="left" w:pos="5740"/>
        </w:tabs>
        <w:rPr>
          <w:rFonts w:ascii="方正仿宋_GBK" w:hAnsi="方正仿宋_GBK" w:eastAsia="方正仿宋_GBK" w:cs="方正仿宋_GBK"/>
          <w:b/>
          <w:color w:val="000000" w:themeColor="text1"/>
          <w:sz w:val="28"/>
          <w:szCs w:val="28"/>
        </w:rPr>
      </w:pPr>
      <w:r>
        <w:rPr>
          <w:rFonts w:ascii="方正仿宋_GBK" w:hAnsi="方正仿宋_GBK" w:eastAsia="方正仿宋_GBK" w:cs="方正仿宋_GBK"/>
          <w:b/>
          <w:color w:val="000000" w:themeColor="text1"/>
          <w:sz w:val="28"/>
          <w:szCs w:val="28"/>
        </w:rPr>
        <w:t>2.</w:t>
      </w:r>
      <w:r>
        <w:rPr>
          <w:rFonts w:hint="eastAsia" w:ascii="方正仿宋_GBK" w:hAnsi="方正仿宋_GBK" w:eastAsia="方正仿宋_GBK" w:cs="方正仿宋_GBK"/>
          <w:b/>
          <w:color w:val="000000" w:themeColor="text1"/>
          <w:sz w:val="28"/>
          <w:szCs w:val="28"/>
        </w:rPr>
        <w:t>物理清洗</w:t>
      </w:r>
    </w:p>
    <w:p>
      <w:pPr>
        <w:pStyle w:val="33"/>
        <w:spacing w:line="240" w:lineRule="auto"/>
        <w:ind w:firstLine="64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中央空调在制造、安装、使用过程中，因工作质量及其它原因，往往会使系统内存在焊渣、建筑垃圾、泥沙等杂物，因这类杂物无法用化学方法去除，清洗结束后应进行及时清理，以防造成堵塞过滤网、堵塞换热管，加速磨损换热管及管线设备等故障，此时应拆开冷却水系统过滤器，人工清理清洗过滤网，然后封装还原。</w:t>
      </w:r>
    </w:p>
    <w:p>
      <w:pPr>
        <w:rPr>
          <w:rFonts w:ascii="方正仿宋_GBK" w:hAnsi="方正仿宋_GBK" w:eastAsia="方正仿宋_GBK" w:cs="方正仿宋_GBK"/>
          <w:b/>
          <w:color w:val="000000" w:themeColor="text1"/>
          <w:sz w:val="28"/>
          <w:szCs w:val="28"/>
        </w:rPr>
      </w:pPr>
      <w:r>
        <w:rPr>
          <w:rFonts w:ascii="方正仿宋_GBK" w:hAnsi="方正仿宋_GBK" w:eastAsia="方正仿宋_GBK" w:cs="方正仿宋_GBK"/>
          <w:b/>
          <w:color w:val="000000" w:themeColor="text1"/>
          <w:sz w:val="28"/>
          <w:szCs w:val="28"/>
        </w:rPr>
        <w:t>3.</w:t>
      </w:r>
      <w:r>
        <w:rPr>
          <w:rFonts w:hint="eastAsia" w:ascii="方正仿宋_GBK" w:hAnsi="方正仿宋_GBK" w:eastAsia="方正仿宋_GBK" w:cs="方正仿宋_GBK"/>
          <w:b/>
          <w:color w:val="000000" w:themeColor="text1"/>
          <w:sz w:val="28"/>
          <w:szCs w:val="28"/>
        </w:rPr>
        <w:t>工艺流程</w:t>
      </w:r>
      <w:r>
        <w:rPr>
          <w:rFonts w:ascii="方正仿宋_GBK" w:hAnsi="方正仿宋_GBK" w:eastAsia="方正仿宋_GBK" w:cs="方正仿宋_GBK"/>
          <w:b/>
          <w:color w:val="000000" w:themeColor="text1"/>
          <w:sz w:val="28"/>
          <w:szCs w:val="28"/>
        </w:rPr>
        <w:t>(</w:t>
      </w:r>
      <w:r>
        <w:rPr>
          <w:rFonts w:hint="eastAsia" w:ascii="方正仿宋_GBK" w:hAnsi="方正仿宋_GBK" w:eastAsia="方正仿宋_GBK" w:cs="方正仿宋_GBK"/>
          <w:b/>
          <w:color w:val="000000" w:themeColor="text1"/>
          <w:sz w:val="28"/>
          <w:szCs w:val="28"/>
        </w:rPr>
        <w:t>操作步骤</w:t>
      </w:r>
      <w:r>
        <w:rPr>
          <w:rFonts w:ascii="方正仿宋_GBK" w:hAnsi="方正仿宋_GBK" w:eastAsia="方正仿宋_GBK" w:cs="方正仿宋_GBK"/>
          <w:b/>
          <w:color w:val="000000" w:themeColor="text1"/>
          <w:sz w:val="28"/>
          <w:szCs w:val="28"/>
        </w:rPr>
        <w:t>)</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清洗前情况了解</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1.1</w:t>
      </w:r>
      <w:r>
        <w:rPr>
          <w:rFonts w:hint="eastAsia" w:ascii="方正仿宋_GBK" w:hAnsi="方正仿宋_GBK" w:eastAsia="方正仿宋_GBK" w:cs="方正仿宋_GBK"/>
          <w:color w:val="000000" w:themeColor="text1"/>
          <w:sz w:val="28"/>
          <w:szCs w:val="28"/>
        </w:rPr>
        <w:t>详细了解设备运行参数</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1.2</w:t>
      </w:r>
      <w:r>
        <w:rPr>
          <w:rFonts w:hint="eastAsia" w:ascii="方正仿宋_GBK" w:hAnsi="方正仿宋_GBK" w:eastAsia="方正仿宋_GBK" w:cs="方正仿宋_GBK"/>
          <w:color w:val="000000" w:themeColor="text1"/>
          <w:sz w:val="28"/>
          <w:szCs w:val="28"/>
        </w:rPr>
        <w:t>确定空调系统冷冻水系统的实际容量，以便准确计算清洗用药量。</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rPr>
        <w:t>预处理</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2.1</w:t>
      </w:r>
      <w:r>
        <w:rPr>
          <w:rFonts w:hint="eastAsia" w:ascii="方正仿宋_GBK" w:hAnsi="方正仿宋_GBK" w:eastAsia="方正仿宋_GBK" w:cs="方正仿宋_GBK"/>
          <w:color w:val="000000" w:themeColor="text1"/>
          <w:sz w:val="28"/>
          <w:szCs w:val="28"/>
        </w:rPr>
        <w:t>人工清洗膨胀水箱内的淤渣、杂物。</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2.2</w:t>
      </w:r>
      <w:r>
        <w:rPr>
          <w:rFonts w:hint="eastAsia" w:ascii="方正仿宋_GBK" w:hAnsi="方正仿宋_GBK" w:eastAsia="方正仿宋_GBK" w:cs="方正仿宋_GBK"/>
          <w:color w:val="000000" w:themeColor="text1"/>
          <w:sz w:val="28"/>
          <w:szCs w:val="28"/>
        </w:rPr>
        <w:t>启动循环泵排放系统水、边排边补水，尽量清除系统内沉积泥沙，粘泥等污物，以减少清洗剂耗损量提高清洗质量。</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w:t>
      </w:r>
      <w:r>
        <w:rPr>
          <w:rFonts w:hint="eastAsia" w:ascii="方正仿宋_GBK" w:hAnsi="方正仿宋_GBK" w:eastAsia="方正仿宋_GBK" w:cs="方正仿宋_GBK"/>
          <w:color w:val="000000" w:themeColor="text1"/>
          <w:sz w:val="28"/>
          <w:szCs w:val="28"/>
        </w:rPr>
        <w:t>运行清洗</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3.1</w:t>
      </w:r>
      <w:r>
        <w:rPr>
          <w:rFonts w:hint="eastAsia" w:ascii="方正仿宋_GBK" w:hAnsi="方正仿宋_GBK" w:eastAsia="方正仿宋_GBK" w:cs="方正仿宋_GBK"/>
          <w:color w:val="000000" w:themeColor="text1"/>
          <w:sz w:val="28"/>
          <w:szCs w:val="28"/>
        </w:rPr>
        <w:t>从加药口将药品按前述方法加入系统，冷水系统从膨胀水箱加药。</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3.2</w:t>
      </w:r>
      <w:r>
        <w:rPr>
          <w:rFonts w:hint="eastAsia" w:ascii="方正仿宋_GBK" w:hAnsi="方正仿宋_GBK" w:eastAsia="方正仿宋_GBK" w:cs="方正仿宋_GBK"/>
          <w:color w:val="000000" w:themeColor="text1"/>
          <w:sz w:val="28"/>
          <w:szCs w:val="28"/>
        </w:rPr>
        <w:t>系统加药后，定期观察排污口的排水情况，初步判断除垢效果，在混蚀高峰期，应增加排污次数及加排污量。</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3.3</w:t>
      </w:r>
      <w:r>
        <w:rPr>
          <w:rFonts w:hint="eastAsia" w:ascii="方正仿宋_GBK" w:hAnsi="方正仿宋_GBK" w:eastAsia="方正仿宋_GBK" w:cs="方正仿宋_GBK"/>
          <w:color w:val="000000" w:themeColor="text1"/>
          <w:sz w:val="28"/>
          <w:szCs w:val="28"/>
        </w:rPr>
        <w:t>清洗达到效果后，利用补充水的载体，将系统内污水逐次置换干净。</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3.4</w:t>
      </w:r>
      <w:r>
        <w:rPr>
          <w:rFonts w:hint="eastAsia" w:ascii="方正仿宋_GBK" w:hAnsi="方正仿宋_GBK" w:eastAsia="方正仿宋_GBK" w:cs="方正仿宋_GBK"/>
          <w:color w:val="000000" w:themeColor="text1"/>
          <w:sz w:val="28"/>
          <w:szCs w:val="28"/>
        </w:rPr>
        <w:t>打开冷冻水过滤器，清洗过滤网，清理干净后封装还原。</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3.5</w:t>
      </w:r>
      <w:r>
        <w:rPr>
          <w:rFonts w:hint="eastAsia" w:ascii="方正仿宋_GBK" w:hAnsi="方正仿宋_GBK" w:eastAsia="方正仿宋_GBK" w:cs="方正仿宋_GBK"/>
          <w:color w:val="000000" w:themeColor="text1"/>
          <w:sz w:val="28"/>
          <w:szCs w:val="28"/>
        </w:rPr>
        <w:t>将系统灌满水加入高效预膜剂循环均匀后静置浸泡两天左右即可转入日常保养。</w:t>
      </w:r>
    </w:p>
    <w:p>
      <w:pPr>
        <w:rPr>
          <w:rFonts w:ascii="方正仿宋_GBK" w:hAnsi="方正仿宋_GBK" w:eastAsia="方正仿宋_GBK" w:cs="方正仿宋_GBK"/>
          <w:b/>
          <w:color w:val="000000" w:themeColor="text1"/>
          <w:sz w:val="28"/>
          <w:szCs w:val="28"/>
        </w:rPr>
      </w:pPr>
      <w:r>
        <w:rPr>
          <w:rFonts w:ascii="方正仿宋_GBK" w:hAnsi="方正仿宋_GBK" w:eastAsia="方正仿宋_GBK" w:cs="方正仿宋_GBK"/>
          <w:b/>
          <w:color w:val="000000" w:themeColor="text1"/>
          <w:sz w:val="28"/>
          <w:szCs w:val="28"/>
        </w:rPr>
        <w:t>4.</w:t>
      </w:r>
      <w:r>
        <w:rPr>
          <w:rFonts w:hint="eastAsia" w:ascii="方正仿宋_GBK" w:hAnsi="方正仿宋_GBK" w:eastAsia="方正仿宋_GBK" w:cs="方正仿宋_GBK"/>
          <w:b/>
          <w:color w:val="000000" w:themeColor="text1"/>
          <w:sz w:val="28"/>
          <w:szCs w:val="28"/>
        </w:rPr>
        <w:t>组合式空调柜及风机盘管表冷器清洗</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1.1</w:t>
      </w:r>
      <w:r>
        <w:rPr>
          <w:rFonts w:hint="eastAsia" w:ascii="方正仿宋_GBK" w:hAnsi="方正仿宋_GBK" w:eastAsia="方正仿宋_GBK" w:cs="方正仿宋_GBK"/>
          <w:color w:val="000000" w:themeColor="text1"/>
          <w:sz w:val="28"/>
          <w:szCs w:val="28"/>
        </w:rPr>
        <w:t>空调系统风机盘管及空调箱在使用过程中，由于空气中水气及油污在翅片表面冷凝，会促使空气中悬浮的尘埃和细菌在其表面沉积形成污垢，造成空气流通面积减小，风量不足，影响末端设备的换热效率，直接导致运行成本上升，运行质量下降。同时混杂于污垢中的微生物生长、繁殖及死亡的产物中会产生酸性物质，将对金属产生生物性腐蚀，导致金属晶格损伤，特别是空调铝翅片会在腐蚀作用下变脆脱落，致使空调换热器提前报废。另外因细菌的存在会使空调送风中带有大量细菌和霉菌孢子（如空气中有异味、怪味则极有可能是它造成的）危及人的身体健康和工作生活情绪，严重影响服务质量。</w:t>
      </w:r>
    </w:p>
    <w:p>
      <w:pPr>
        <w:tabs>
          <w:tab w:val="left" w:pos="189"/>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1.2</w:t>
      </w:r>
      <w:r>
        <w:rPr>
          <w:rFonts w:hint="eastAsia" w:ascii="方正仿宋_GBK" w:hAnsi="方正仿宋_GBK" w:eastAsia="方正仿宋_GBK" w:cs="方正仿宋_GBK"/>
          <w:color w:val="000000" w:themeColor="text1"/>
          <w:sz w:val="28"/>
          <w:szCs w:val="28"/>
        </w:rPr>
        <w:t>采用</w:t>
      </w:r>
      <w:r>
        <w:rPr>
          <w:rFonts w:ascii="方正仿宋_GBK" w:hAnsi="方正仿宋_GBK" w:eastAsia="方正仿宋_GBK" w:cs="方正仿宋_GBK"/>
          <w:color w:val="000000" w:themeColor="text1"/>
          <w:sz w:val="28"/>
          <w:szCs w:val="28"/>
        </w:rPr>
        <w:t>GR</w:t>
      </w:r>
      <w:r>
        <w:rPr>
          <w:rFonts w:hint="eastAsia" w:ascii="方正仿宋_GBK" w:hAnsi="方正仿宋_GBK" w:eastAsia="方正仿宋_GBK" w:cs="方正仿宋_GBK"/>
          <w:color w:val="000000" w:themeColor="text1"/>
          <w:sz w:val="28"/>
          <w:szCs w:val="28"/>
        </w:rPr>
        <w:t>一</w:t>
      </w:r>
      <w:r>
        <w:rPr>
          <w:rFonts w:ascii="方正仿宋_GBK" w:hAnsi="方正仿宋_GBK" w:eastAsia="方正仿宋_GBK" w:cs="方正仿宋_GBK"/>
          <w:color w:val="000000" w:themeColor="text1"/>
          <w:sz w:val="28"/>
          <w:szCs w:val="28"/>
        </w:rPr>
        <w:t>950</w:t>
      </w:r>
      <w:r>
        <w:rPr>
          <w:rFonts w:hint="eastAsia" w:ascii="方正仿宋_GBK" w:hAnsi="方正仿宋_GBK" w:eastAsia="方正仿宋_GBK" w:cs="方正仿宋_GBK"/>
          <w:color w:val="000000" w:themeColor="text1"/>
          <w:sz w:val="28"/>
          <w:szCs w:val="28"/>
        </w:rPr>
        <w:t>空调翅片清洗剂进行清洗，该产品渗透力强，快速去污，使污垢分散剥离并脱离金属表面，能有效清除油污及灰尘等。清洗过程中不损伤翅片及铜管，清洗后显著提高散热器热交换率，恢复空调器原有的流通能力，改善空调系统供冷和采暖效果，降低电耗和维修费用。</w:t>
      </w:r>
    </w:p>
    <w:p>
      <w:pPr>
        <w:tabs>
          <w:tab w:val="left" w:pos="189"/>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1.3</w:t>
      </w:r>
      <w:r>
        <w:rPr>
          <w:rFonts w:hint="eastAsia" w:ascii="方正仿宋_GBK" w:hAnsi="方正仿宋_GBK" w:eastAsia="方正仿宋_GBK" w:cs="方正仿宋_GBK"/>
          <w:color w:val="000000" w:themeColor="text1"/>
          <w:sz w:val="28"/>
          <w:szCs w:val="28"/>
        </w:rPr>
        <w:t>用法：拆除风机盘管外罩，露出表冷器，连接好污水排放管，将清洗剂均匀喷洒在翅片及风轮上，润湿渗透</w:t>
      </w:r>
      <w:r>
        <w:rPr>
          <w:rFonts w:ascii="方正仿宋_GBK" w:hAnsi="方正仿宋_GBK" w:eastAsia="方正仿宋_GBK" w:cs="方正仿宋_GBK"/>
          <w:color w:val="000000" w:themeColor="text1"/>
          <w:sz w:val="28"/>
          <w:szCs w:val="28"/>
        </w:rPr>
        <w:t>15</w:t>
      </w:r>
      <w:r>
        <w:rPr>
          <w:rFonts w:hint="eastAsia" w:ascii="方正仿宋_GBK" w:hAnsi="方正仿宋_GBK" w:eastAsia="方正仿宋_GBK" w:cs="方正仿宋_GBK"/>
          <w:color w:val="000000" w:themeColor="text1"/>
          <w:sz w:val="28"/>
          <w:szCs w:val="28"/>
        </w:rPr>
        <w:t>一</w:t>
      </w:r>
      <w:r>
        <w:rPr>
          <w:rFonts w:ascii="方正仿宋_GBK" w:hAnsi="方正仿宋_GBK" w:eastAsia="方正仿宋_GBK" w:cs="方正仿宋_GBK"/>
          <w:color w:val="000000" w:themeColor="text1"/>
          <w:sz w:val="28"/>
          <w:szCs w:val="28"/>
        </w:rPr>
        <w:t>20</w:t>
      </w:r>
      <w:r>
        <w:rPr>
          <w:rFonts w:hint="eastAsia" w:ascii="方正仿宋_GBK" w:hAnsi="方正仿宋_GBK" w:eastAsia="方正仿宋_GBK" w:cs="方正仿宋_GBK"/>
          <w:color w:val="000000" w:themeColor="text1"/>
          <w:sz w:val="28"/>
          <w:szCs w:val="28"/>
        </w:rPr>
        <w:t>分钟（污垢厚时，时间可适当延长）然后用清洗机分别冲洗干净</w:t>
      </w:r>
      <w:r>
        <w:rPr>
          <w:rFonts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rPr>
        <w:t>清洗前应检查并疏通凝结水排水口</w:t>
      </w:r>
      <w:r>
        <w:rPr>
          <w:rFonts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rPr>
        <w:t>，清洗结束后检查风轮及电机，并对电机轴承进行加油等养护工作；最后封装还原。</w:t>
      </w:r>
    </w:p>
    <w:p>
      <w:pPr>
        <w:tabs>
          <w:tab w:val="left" w:pos="189"/>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1.4</w:t>
      </w:r>
      <w:r>
        <w:rPr>
          <w:rFonts w:hint="eastAsia" w:ascii="方正仿宋_GBK" w:hAnsi="方正仿宋_GBK" w:eastAsia="方正仿宋_GBK" w:cs="方正仿宋_GBK"/>
          <w:color w:val="000000" w:themeColor="text1"/>
          <w:sz w:val="28"/>
          <w:szCs w:val="28"/>
        </w:rPr>
        <w:t>组合式空调柜首先拆下粗效、中效过滤器进行化学清洗，然后将清洗剂喷淋在表冷器及柜内其它设备上，润湿渗透</w:t>
      </w:r>
      <w:r>
        <w:rPr>
          <w:rFonts w:ascii="方正仿宋_GBK" w:hAnsi="方正仿宋_GBK" w:eastAsia="方正仿宋_GBK" w:cs="方正仿宋_GBK"/>
          <w:color w:val="000000" w:themeColor="text1"/>
          <w:sz w:val="28"/>
          <w:szCs w:val="28"/>
        </w:rPr>
        <w:t>15</w:t>
      </w:r>
      <w:r>
        <w:rPr>
          <w:rFonts w:hint="eastAsia" w:ascii="方正仿宋_GBK" w:hAnsi="方正仿宋_GBK" w:eastAsia="方正仿宋_GBK" w:cs="方正仿宋_GBK"/>
          <w:color w:val="000000" w:themeColor="text1"/>
          <w:sz w:val="28"/>
          <w:szCs w:val="28"/>
        </w:rPr>
        <w:t>－</w:t>
      </w:r>
      <w:r>
        <w:rPr>
          <w:rFonts w:ascii="方正仿宋_GBK" w:hAnsi="方正仿宋_GBK" w:eastAsia="方正仿宋_GBK" w:cs="方正仿宋_GBK"/>
          <w:color w:val="000000" w:themeColor="text1"/>
          <w:sz w:val="28"/>
          <w:szCs w:val="28"/>
        </w:rPr>
        <w:t>20</w:t>
      </w:r>
      <w:r>
        <w:rPr>
          <w:rFonts w:hint="eastAsia" w:ascii="方正仿宋_GBK" w:hAnsi="方正仿宋_GBK" w:eastAsia="方正仿宋_GBK" w:cs="方正仿宋_GBK"/>
          <w:color w:val="000000" w:themeColor="text1"/>
          <w:sz w:val="28"/>
          <w:szCs w:val="28"/>
        </w:rPr>
        <w:t>分钟后用清洗机分别冲洗干净，清洗结束后检查风轮及电机，并对电机轴承进行加油等养护工作；最后封装还原。上述工作完成后拆下各散流器用化学清洗剂浸泡清洗干净。</w:t>
      </w:r>
    </w:p>
    <w:p>
      <w:pPr>
        <w:tabs>
          <w:tab w:val="left" w:pos="189"/>
        </w:tabs>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b/>
          <w:color w:val="000000" w:themeColor="text1"/>
          <w:sz w:val="28"/>
          <w:szCs w:val="28"/>
        </w:rPr>
        <w:t>（三）中央空调系统的保养</w:t>
      </w:r>
    </w:p>
    <w:p>
      <w:pPr>
        <w:tabs>
          <w:tab w:val="left" w:pos="0"/>
        </w:tabs>
        <w:outlineLvl w:val="0"/>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冷冻水系统</w:t>
      </w:r>
    </w:p>
    <w:p>
      <w:pPr>
        <w:tabs>
          <w:tab w:val="left" w:pos="0"/>
        </w:tabs>
        <w:ind w:firstLine="660" w:firstLineChars="236"/>
        <w:outlineLvl w:val="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采用</w:t>
      </w:r>
      <w:r>
        <w:rPr>
          <w:rFonts w:ascii="方正仿宋_GBK" w:hAnsi="方正仿宋_GBK" w:eastAsia="方正仿宋_GBK" w:cs="方正仿宋_GBK"/>
          <w:color w:val="000000" w:themeColor="text1"/>
          <w:sz w:val="28"/>
          <w:szCs w:val="28"/>
        </w:rPr>
        <w:t>GR—203</w:t>
      </w:r>
      <w:r>
        <w:rPr>
          <w:rFonts w:hint="eastAsia" w:ascii="方正仿宋_GBK" w:hAnsi="方正仿宋_GBK" w:eastAsia="方正仿宋_GBK" w:cs="方正仿宋_GBK"/>
          <w:color w:val="000000" w:themeColor="text1"/>
          <w:sz w:val="28"/>
          <w:szCs w:val="28"/>
        </w:rPr>
        <w:t>进行冷（热）水系统处理及运行保养，本品对系统中的钢、铜、不锈钢等金融材质，均具有良好的保护效果，防止运行过程中的溶解氧腐蚀生锈和高价离子造成的局部腐蚀损伤。能有效防止冷（热）水中结垢物质沉淀析出，避免垢下腐蚀发生。</w:t>
      </w:r>
    </w:p>
    <w:p>
      <w:pPr>
        <w:tabs>
          <w:tab w:val="left" w:pos="0"/>
        </w:tabs>
        <w:outlineLvl w:val="0"/>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1.1</w:t>
      </w:r>
      <w:r>
        <w:rPr>
          <w:rFonts w:hint="eastAsia" w:ascii="方正仿宋_GBK" w:hAnsi="方正仿宋_GBK" w:eastAsia="方正仿宋_GBK" w:cs="方正仿宋_GBK"/>
          <w:color w:val="000000" w:themeColor="text1"/>
          <w:sz w:val="28"/>
          <w:szCs w:val="28"/>
        </w:rPr>
        <w:t>、用量：每吨水加入本品</w:t>
      </w:r>
      <w:r>
        <w:rPr>
          <w:rFonts w:ascii="方正仿宋_GBK" w:hAnsi="方正仿宋_GBK" w:eastAsia="方正仿宋_GBK" w:cs="方正仿宋_GBK"/>
          <w:color w:val="000000" w:themeColor="text1"/>
          <w:sz w:val="28"/>
          <w:szCs w:val="28"/>
        </w:rPr>
        <w:t>1Kg</w:t>
      </w:r>
      <w:r>
        <w:rPr>
          <w:rFonts w:hint="eastAsia" w:ascii="方正仿宋_GBK" w:hAnsi="方正仿宋_GBK" w:eastAsia="方正仿宋_GBK" w:cs="方正仿宋_GBK"/>
          <w:color w:val="000000" w:themeColor="text1"/>
          <w:sz w:val="28"/>
          <w:szCs w:val="28"/>
        </w:rPr>
        <w:t>，补水时同比例加药。</w:t>
      </w:r>
    </w:p>
    <w:p>
      <w:pPr>
        <w:tabs>
          <w:tab w:val="left" w:pos="0"/>
        </w:tabs>
        <w:outlineLvl w:val="0"/>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1.2</w:t>
      </w:r>
      <w:r>
        <w:rPr>
          <w:rFonts w:hint="eastAsia" w:ascii="方正仿宋_GBK" w:hAnsi="方正仿宋_GBK" w:eastAsia="方正仿宋_GBK" w:cs="方正仿宋_GBK"/>
          <w:color w:val="000000" w:themeColor="text1"/>
          <w:sz w:val="28"/>
          <w:szCs w:val="28"/>
        </w:rPr>
        <w:t>、用法：将本品溶解后从膨胀水箱加入系统，启动系统循环均匀即可。</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rPr>
        <w:t>工艺流程</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2.1</w:t>
      </w:r>
      <w:r>
        <w:rPr>
          <w:rFonts w:hint="eastAsia" w:ascii="方正仿宋_GBK" w:hAnsi="方正仿宋_GBK" w:eastAsia="方正仿宋_GBK" w:cs="方正仿宋_GBK"/>
          <w:color w:val="000000" w:themeColor="text1"/>
          <w:sz w:val="28"/>
          <w:szCs w:val="28"/>
        </w:rPr>
        <w:t>、运行保养</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2.1.1</w:t>
      </w:r>
      <w:r>
        <w:rPr>
          <w:rFonts w:hint="eastAsia" w:ascii="方正仿宋_GBK" w:hAnsi="方正仿宋_GBK" w:eastAsia="方正仿宋_GBK" w:cs="方正仿宋_GBK"/>
          <w:color w:val="000000" w:themeColor="text1"/>
          <w:sz w:val="28"/>
          <w:szCs w:val="28"/>
        </w:rPr>
        <w:t>按方案中所述用法，用量将保养剂加入系统，补水加药可用自动加药随机进行</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2.1.2</w:t>
      </w:r>
      <w:r>
        <w:rPr>
          <w:rFonts w:hint="eastAsia" w:ascii="方正仿宋_GBK" w:hAnsi="方正仿宋_GBK" w:eastAsia="方正仿宋_GBK" w:cs="方正仿宋_GBK"/>
          <w:color w:val="000000" w:themeColor="text1"/>
          <w:sz w:val="28"/>
          <w:szCs w:val="28"/>
        </w:rPr>
        <w:t>每月将对系统水质进行取样分析根据水质化验结果确定排污量及后续加药量</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2.1.3</w:t>
      </w:r>
      <w:r>
        <w:rPr>
          <w:rFonts w:hint="eastAsia" w:ascii="方正仿宋_GBK" w:hAnsi="方正仿宋_GBK" w:eastAsia="方正仿宋_GBK" w:cs="方正仿宋_GBK"/>
          <w:color w:val="000000" w:themeColor="text1"/>
          <w:sz w:val="28"/>
          <w:szCs w:val="28"/>
        </w:rPr>
        <w:t>每</w:t>
      </w:r>
      <w:r>
        <w:rPr>
          <w:rFonts w:hint="eastAsia" w:ascii="方正仿宋_GBK" w:hAnsi="方正仿宋_GBK" w:eastAsia="方正仿宋_GBK" w:cs="方正仿宋_GBK"/>
          <w:b/>
          <w:color w:val="000000" w:themeColor="text1"/>
          <w:sz w:val="28"/>
          <w:szCs w:val="28"/>
        </w:rPr>
        <w:t>月</w:t>
      </w:r>
      <w:r>
        <w:rPr>
          <w:rFonts w:hint="eastAsia" w:ascii="方正仿宋_GBK" w:hAnsi="方正仿宋_GBK" w:eastAsia="方正仿宋_GBK" w:cs="方正仿宋_GBK"/>
          <w:color w:val="000000" w:themeColor="text1"/>
          <w:sz w:val="28"/>
          <w:szCs w:val="28"/>
        </w:rPr>
        <w:t>一次我派人对运行情况进行监测并跟踪服务。</w:t>
      </w:r>
    </w:p>
    <w:p>
      <w:pPr>
        <w:tabs>
          <w:tab w:val="left" w:pos="0"/>
        </w:tabs>
        <w:outlineLvl w:val="0"/>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 xml:space="preserve">2.2  </w:t>
      </w:r>
      <w:r>
        <w:rPr>
          <w:rFonts w:hint="eastAsia" w:ascii="方正仿宋_GBK" w:hAnsi="方正仿宋_GBK" w:eastAsia="方正仿宋_GBK" w:cs="方正仿宋_GBK"/>
          <w:color w:val="000000" w:themeColor="text1"/>
          <w:sz w:val="28"/>
          <w:szCs w:val="28"/>
        </w:rPr>
        <w:t>停机保养</w:t>
      </w:r>
    </w:p>
    <w:p>
      <w:pPr>
        <w:tabs>
          <w:tab w:val="left" w:pos="0"/>
        </w:tabs>
        <w:rPr>
          <w:rFonts w:ascii="方正仿宋_GBK" w:hAnsi="方正仿宋_GBK" w:eastAsia="方正仿宋_GBK" w:cs="方正仿宋_GBK"/>
          <w:color w:val="000000" w:themeColor="text1"/>
          <w:sz w:val="28"/>
          <w:szCs w:val="28"/>
        </w:rPr>
      </w:pPr>
      <w:bookmarkStart w:id="54" w:name="OLE_LINK9"/>
      <w:r>
        <w:rPr>
          <w:rFonts w:ascii="方正仿宋_GBK" w:hAnsi="方正仿宋_GBK" w:eastAsia="方正仿宋_GBK" w:cs="方正仿宋_GBK"/>
          <w:color w:val="000000" w:themeColor="text1"/>
          <w:sz w:val="28"/>
          <w:szCs w:val="28"/>
        </w:rPr>
        <w:t>2.2.</w:t>
      </w:r>
      <w:bookmarkEnd w:id="54"/>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停机期间，只需将保养药剂一次性加入系统循环均匀即可</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2.2.2</w:t>
      </w:r>
      <w:r>
        <w:rPr>
          <w:rFonts w:hint="eastAsia" w:ascii="方正仿宋_GBK" w:hAnsi="方正仿宋_GBK" w:eastAsia="方正仿宋_GBK" w:cs="方正仿宋_GBK"/>
          <w:color w:val="000000" w:themeColor="text1"/>
          <w:sz w:val="28"/>
          <w:szCs w:val="28"/>
        </w:rPr>
        <w:t>如因检修放水、供暖换水等原因需大量换水时，应重新加入定量的保养药剂</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2.2.3</w:t>
      </w:r>
      <w:r>
        <w:rPr>
          <w:rFonts w:hint="eastAsia" w:ascii="方正仿宋_GBK" w:hAnsi="方正仿宋_GBK" w:eastAsia="方正仿宋_GBK" w:cs="方正仿宋_GBK"/>
          <w:color w:val="000000" w:themeColor="text1"/>
          <w:sz w:val="28"/>
          <w:szCs w:val="28"/>
        </w:rPr>
        <w:t>保养按一年计，一年内我方将每月对空调各水系统进行跟踪监测，保证各水系统保持洁净运行状态</w:t>
      </w:r>
    </w:p>
    <w:p>
      <w:pPr>
        <w:tabs>
          <w:tab w:val="left" w:pos="0"/>
        </w:tabs>
        <w:rPr>
          <w:rFonts w:ascii="方正仿宋_GBK" w:hAnsi="方正仿宋_GBK" w:eastAsia="方正仿宋_GBK" w:cs="方正仿宋_GBK"/>
          <w:b/>
          <w:color w:val="000000" w:themeColor="text1"/>
          <w:sz w:val="28"/>
          <w:szCs w:val="28"/>
        </w:rPr>
      </w:pPr>
      <w:r>
        <w:rPr>
          <w:rFonts w:hint="eastAsia" w:ascii="方正仿宋_GBK" w:hAnsi="方正仿宋_GBK" w:eastAsia="方正仿宋_GBK" w:cs="方正仿宋_GBK"/>
          <w:b/>
          <w:color w:val="000000" w:themeColor="text1"/>
          <w:sz w:val="28"/>
          <w:szCs w:val="28"/>
        </w:rPr>
        <w:t>（四）质量验收标准</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除垢率达到</w:t>
      </w:r>
      <w:r>
        <w:rPr>
          <w:rFonts w:ascii="方正仿宋_GBK" w:hAnsi="方正仿宋_GBK" w:eastAsia="方正仿宋_GBK" w:cs="方正仿宋_GBK"/>
          <w:color w:val="000000" w:themeColor="text1"/>
          <w:sz w:val="28"/>
          <w:szCs w:val="28"/>
        </w:rPr>
        <w:t>90%</w:t>
      </w:r>
      <w:r>
        <w:rPr>
          <w:rFonts w:hint="eastAsia" w:ascii="方正仿宋_GBK" w:hAnsi="方正仿宋_GBK" w:eastAsia="方正仿宋_GBK" w:cs="方正仿宋_GBK"/>
          <w:color w:val="000000" w:themeColor="text1"/>
          <w:sz w:val="28"/>
          <w:szCs w:val="28"/>
        </w:rPr>
        <w:t>以上</w:t>
      </w:r>
      <w:r>
        <w:rPr>
          <w:rFonts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rPr>
        <w:t>国家标准</w:t>
      </w:r>
      <w:r>
        <w:rPr>
          <w:rFonts w:ascii="方正仿宋_GBK" w:hAnsi="方正仿宋_GBK" w:eastAsia="方正仿宋_GBK" w:cs="方正仿宋_GBK"/>
          <w:color w:val="000000" w:themeColor="text1"/>
          <w:sz w:val="28"/>
          <w:szCs w:val="28"/>
        </w:rPr>
        <w:t>60—80%)</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rPr>
        <w:t>除垢率以蒸发器铜管水垢洗净率确定</w:t>
      </w:r>
      <w:r>
        <w:rPr>
          <w:rFonts w:ascii="方正仿宋_GBK" w:hAnsi="方正仿宋_GBK" w:eastAsia="方正仿宋_GBK" w:cs="方正仿宋_GBK"/>
          <w:color w:val="000000" w:themeColor="text1"/>
          <w:sz w:val="28"/>
          <w:szCs w:val="28"/>
        </w:rPr>
        <w:t xml:space="preserve">.( </w:t>
      </w:r>
      <w:r>
        <w:rPr>
          <w:rFonts w:hint="eastAsia" w:ascii="方正仿宋_GBK" w:hAnsi="方正仿宋_GBK" w:eastAsia="方正仿宋_GBK" w:cs="方正仿宋_GBK"/>
          <w:color w:val="000000" w:themeColor="text1"/>
          <w:sz w:val="28"/>
          <w:szCs w:val="28"/>
        </w:rPr>
        <w:t>或以过滤器部位管壁除垢率确定</w:t>
      </w:r>
      <w:r>
        <w:rPr>
          <w:rFonts w:ascii="方正仿宋_GBK" w:hAnsi="方正仿宋_GBK" w:eastAsia="方正仿宋_GBK" w:cs="方正仿宋_GBK"/>
          <w:color w:val="000000" w:themeColor="text1"/>
          <w:sz w:val="28"/>
          <w:szCs w:val="28"/>
        </w:rPr>
        <w:t>)</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w:t>
      </w:r>
      <w:r>
        <w:rPr>
          <w:rFonts w:hint="eastAsia" w:ascii="方正仿宋_GBK" w:hAnsi="方正仿宋_GBK" w:eastAsia="方正仿宋_GBK" w:cs="方正仿宋_GBK"/>
          <w:color w:val="000000" w:themeColor="text1"/>
          <w:sz w:val="28"/>
          <w:szCs w:val="28"/>
        </w:rPr>
        <w:t>腐蚀率小于</w:t>
      </w:r>
      <w:r>
        <w:rPr>
          <w:rFonts w:ascii="方正仿宋_GBK" w:hAnsi="方正仿宋_GBK" w:eastAsia="方正仿宋_GBK" w:cs="方正仿宋_GBK"/>
          <w:color w:val="000000" w:themeColor="text1"/>
          <w:sz w:val="28"/>
          <w:szCs w:val="28"/>
        </w:rPr>
        <w:t>1g/m2.h</w:t>
      </w:r>
      <w:r>
        <w:rPr>
          <w:rFonts w:hint="eastAsia" w:ascii="方正仿宋_GBK" w:hAnsi="方正仿宋_GBK" w:eastAsia="方正仿宋_GBK" w:cs="方正仿宋_GBK"/>
          <w:color w:val="000000" w:themeColor="text1"/>
          <w:sz w:val="28"/>
          <w:szCs w:val="28"/>
        </w:rPr>
        <w:t>（国家标准</w:t>
      </w:r>
      <w:r>
        <w:rPr>
          <w:rFonts w:ascii="方正仿宋_GBK" w:hAnsi="方正仿宋_GBK" w:eastAsia="方正仿宋_GBK" w:cs="方正仿宋_GBK"/>
          <w:color w:val="000000" w:themeColor="text1"/>
          <w:sz w:val="28"/>
          <w:szCs w:val="28"/>
        </w:rPr>
        <w:t>10g/m2.h</w:t>
      </w:r>
      <w:r>
        <w:rPr>
          <w:rFonts w:hint="eastAsia" w:ascii="方正仿宋_GBK" w:hAnsi="方正仿宋_GBK" w:eastAsia="方正仿宋_GBK" w:cs="方正仿宋_GBK"/>
          <w:color w:val="000000" w:themeColor="text1"/>
          <w:sz w:val="28"/>
          <w:szCs w:val="28"/>
        </w:rPr>
        <w:t>）</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4.</w:t>
      </w:r>
      <w:r>
        <w:rPr>
          <w:rFonts w:hint="eastAsia" w:ascii="方正仿宋_GBK" w:hAnsi="方正仿宋_GBK" w:eastAsia="方正仿宋_GBK" w:cs="方正仿宋_GBK"/>
          <w:color w:val="000000" w:themeColor="text1"/>
          <w:sz w:val="28"/>
          <w:szCs w:val="28"/>
        </w:rPr>
        <w:t>腐蚀率按国家标准用挂片失重法测定</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5.</w:t>
      </w:r>
      <w:r>
        <w:rPr>
          <w:rFonts w:hint="eastAsia" w:ascii="方正仿宋_GBK" w:hAnsi="方正仿宋_GBK" w:eastAsia="方正仿宋_GBK" w:cs="方正仿宋_GBK"/>
          <w:color w:val="000000" w:themeColor="text1"/>
          <w:sz w:val="28"/>
          <w:szCs w:val="28"/>
        </w:rPr>
        <w:t>风冷热泵机组运行基本正常</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6.</w:t>
      </w:r>
      <w:r>
        <w:rPr>
          <w:rFonts w:hint="eastAsia" w:ascii="方正仿宋_GBK" w:hAnsi="方正仿宋_GBK" w:eastAsia="方正仿宋_GBK" w:cs="方正仿宋_GBK"/>
          <w:color w:val="000000" w:themeColor="text1"/>
          <w:sz w:val="28"/>
          <w:szCs w:val="28"/>
        </w:rPr>
        <w:t>经维修、维保后，各楼层设备工作正常</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7.</w:t>
      </w:r>
      <w:r>
        <w:rPr>
          <w:rFonts w:hint="eastAsia" w:ascii="方正仿宋_GBK" w:hAnsi="方正仿宋_GBK" w:eastAsia="方正仿宋_GBK" w:cs="方正仿宋_GBK"/>
          <w:color w:val="000000" w:themeColor="text1"/>
          <w:sz w:val="28"/>
          <w:szCs w:val="28"/>
        </w:rPr>
        <w:t>末端设备经维护后送风风速达</w:t>
      </w:r>
      <w:r>
        <w:rPr>
          <w:rFonts w:ascii="方正仿宋_GBK" w:hAnsi="方正仿宋_GBK" w:eastAsia="方正仿宋_GBK" w:cs="方正仿宋_GBK"/>
          <w:color w:val="000000" w:themeColor="text1"/>
          <w:sz w:val="28"/>
          <w:szCs w:val="28"/>
        </w:rPr>
        <w:t>2.0</w:t>
      </w:r>
      <w:r>
        <w:rPr>
          <w:rFonts w:hint="eastAsia" w:ascii="方正仿宋_GBK" w:hAnsi="方正仿宋_GBK" w:eastAsia="方正仿宋_GBK" w:cs="方正仿宋_GBK"/>
          <w:color w:val="000000" w:themeColor="text1"/>
          <w:sz w:val="28"/>
          <w:szCs w:val="28"/>
        </w:rPr>
        <w:t>米</w:t>
      </w:r>
      <w:r>
        <w:rPr>
          <w:rFonts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rPr>
        <w:t>秒以上，无明显噪声和漏水现象</w:t>
      </w:r>
    </w:p>
    <w:p>
      <w:pPr>
        <w:tabs>
          <w:tab w:val="left" w:pos="0"/>
        </w:tabs>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8.</w:t>
      </w:r>
      <w:r>
        <w:rPr>
          <w:rFonts w:hint="eastAsia" w:ascii="方正仿宋_GBK" w:hAnsi="方正仿宋_GBK" w:eastAsia="方正仿宋_GBK" w:cs="方正仿宋_GBK"/>
          <w:color w:val="000000" w:themeColor="text1"/>
          <w:sz w:val="28"/>
          <w:szCs w:val="28"/>
        </w:rPr>
        <w:t>各房间风机盘管进、出风温差</w:t>
      </w:r>
      <w:r>
        <w:rPr>
          <w:rFonts w:ascii="方正仿宋_GBK" w:hAnsi="方正仿宋_GBK" w:eastAsia="方正仿宋_GBK" w:cs="方正仿宋_GBK"/>
          <w:color w:val="000000" w:themeColor="text1"/>
          <w:sz w:val="28"/>
          <w:szCs w:val="28"/>
        </w:rPr>
        <w:t>&gt;5</w:t>
      </w:r>
      <w:r>
        <w:rPr>
          <w:rFonts w:hint="eastAsia" w:ascii="方正仿宋_GBK" w:hAnsi="方正仿宋_GBK" w:eastAsia="方正仿宋_GBK" w:cs="方正仿宋_GBK"/>
          <w:color w:val="000000" w:themeColor="text1"/>
          <w:sz w:val="28"/>
          <w:szCs w:val="28"/>
        </w:rPr>
        <w:t>℃；夏季室内温度可低于</w:t>
      </w:r>
      <w:r>
        <w:rPr>
          <w:rFonts w:ascii="方正仿宋_GBK" w:hAnsi="方正仿宋_GBK" w:eastAsia="方正仿宋_GBK" w:cs="方正仿宋_GBK"/>
          <w:color w:val="000000" w:themeColor="text1"/>
          <w:sz w:val="28"/>
          <w:szCs w:val="28"/>
        </w:rPr>
        <w:t>26</w:t>
      </w:r>
      <w:r>
        <w:rPr>
          <w:rFonts w:hint="eastAsia" w:ascii="方正仿宋_GBK" w:hAnsi="方正仿宋_GBK" w:eastAsia="方正仿宋_GBK" w:cs="方正仿宋_GBK"/>
          <w:color w:val="000000" w:themeColor="text1"/>
          <w:sz w:val="28"/>
          <w:szCs w:val="28"/>
        </w:rPr>
        <w:t>℃、冬季室内温度可高于</w:t>
      </w:r>
      <w:r>
        <w:rPr>
          <w:rFonts w:ascii="方正仿宋_GBK" w:hAnsi="方正仿宋_GBK" w:eastAsia="方正仿宋_GBK" w:cs="方正仿宋_GBK"/>
          <w:color w:val="000000" w:themeColor="text1"/>
          <w:sz w:val="28"/>
          <w:szCs w:val="28"/>
        </w:rPr>
        <w:t>20</w:t>
      </w:r>
      <w:r>
        <w:rPr>
          <w:rFonts w:hint="eastAsia" w:ascii="方正仿宋_GBK" w:hAnsi="方正仿宋_GBK" w:eastAsia="方正仿宋_GBK" w:cs="方正仿宋_GBK"/>
          <w:color w:val="000000" w:themeColor="text1"/>
          <w:sz w:val="28"/>
          <w:szCs w:val="28"/>
        </w:rPr>
        <w:t>℃</w:t>
      </w:r>
    </w:p>
    <w:p>
      <w:pPr>
        <w:rPr>
          <w:rFonts w:ascii="方正仿宋_GBK" w:hAnsi="方正仿宋_GBK" w:eastAsia="方正仿宋_GBK" w:cs="方正仿宋_GBK"/>
          <w:b/>
          <w:bCs/>
          <w:color w:val="000000" w:themeColor="text1"/>
          <w:sz w:val="28"/>
          <w:szCs w:val="28"/>
        </w:rPr>
      </w:pPr>
      <w:r>
        <w:rPr>
          <w:rFonts w:hint="eastAsia" w:ascii="方正仿宋_GBK" w:hAnsi="方正仿宋_GBK" w:eastAsia="方正仿宋_GBK" w:cs="方正仿宋_GBK"/>
          <w:b/>
          <w:bCs/>
          <w:color w:val="000000" w:themeColor="text1"/>
          <w:sz w:val="28"/>
          <w:szCs w:val="28"/>
        </w:rPr>
        <w:t>（五）安全运行事项要求</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、应对制冷机主机制冷剂泄漏定期检查，有报警装置的应定期检测和维护，与通风系统联锁的应保证联动正常，保证系统安全、正常的工作。</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rPr>
        <w:t>、空调系统设备的电气控制及操作系统应安全可靠，电源符合设备要求，接线牢固，接地措施符合《电气安装验收标准》，无过载运转现象。</w:t>
      </w:r>
    </w:p>
    <w:p>
      <w:pPr>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3</w:t>
      </w:r>
      <w:r>
        <w:rPr>
          <w:rFonts w:hint="eastAsia" w:ascii="方正仿宋_GBK" w:hAnsi="方正仿宋_GBK" w:eastAsia="方正仿宋_GBK" w:cs="方正仿宋_GBK"/>
          <w:color w:val="000000" w:themeColor="text1"/>
          <w:sz w:val="28"/>
          <w:szCs w:val="28"/>
        </w:rPr>
        <w:t>、按照设备要求定期检查空调主机组冷凝器的进出口压差，消除设备内的水垢。定期检查空调通风系统送、回风管的防火阀及其感温、感烟控制元件，保证其正常工作。</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（五）空调系统运行要有节能措施</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（六）在维护过程中关于零部件的更换，5</w:t>
      </w:r>
      <w:r>
        <w:rPr>
          <w:rFonts w:ascii="方正仿宋_GBK" w:hAnsi="方正仿宋_GBK" w:eastAsia="方正仿宋_GBK" w:cs="方正仿宋_GBK"/>
          <w:color w:val="000000" w:themeColor="text1"/>
          <w:sz w:val="28"/>
          <w:szCs w:val="28"/>
        </w:rPr>
        <w:t>00</w:t>
      </w:r>
      <w:r>
        <w:rPr>
          <w:rFonts w:hint="eastAsia" w:ascii="方正仿宋_GBK" w:hAnsi="方正仿宋_GBK" w:eastAsia="方正仿宋_GBK" w:cs="方正仿宋_GBK"/>
          <w:color w:val="000000" w:themeColor="text1"/>
          <w:sz w:val="28"/>
          <w:szCs w:val="28"/>
        </w:rPr>
        <w:t>元以下的零部件不收材料费及人工费。</w:t>
      </w:r>
    </w:p>
    <w:p>
      <w:pPr>
        <w:rPr>
          <w:rFonts w:ascii="方正仿宋_GBK" w:hAnsi="方正仿宋_GBK" w:eastAsia="方正仿宋_GBK" w:cs="方正仿宋_GBK"/>
          <w:b/>
          <w:color w:val="000000" w:themeColor="text1"/>
          <w:sz w:val="28"/>
          <w:szCs w:val="28"/>
        </w:rPr>
      </w:pPr>
      <w:r>
        <w:rPr>
          <w:rFonts w:hint="eastAsia" w:ascii="方正仿宋_GBK" w:hAnsi="方正仿宋_GBK" w:eastAsia="方正仿宋_GBK" w:cs="方正仿宋_GBK"/>
          <w:bCs/>
          <w:color w:val="000000" w:themeColor="text1"/>
          <w:sz w:val="28"/>
          <w:szCs w:val="28"/>
        </w:rPr>
        <w:t>（七）</w:t>
      </w:r>
      <w:r>
        <w:rPr>
          <w:rFonts w:hint="eastAsia" w:ascii="方正仿宋_GBK" w:hAnsi="方正仿宋_GBK" w:eastAsia="方正仿宋_GBK" w:cs="方正仿宋_GBK"/>
          <w:color w:val="000000" w:themeColor="text1"/>
          <w:sz w:val="28"/>
          <w:szCs w:val="28"/>
        </w:rPr>
        <w:t>中央空调的清洗必须符合</w:t>
      </w:r>
      <w:r>
        <w:rPr>
          <w:rFonts w:hint="eastAsia" w:ascii="方正仿宋_GBK" w:hAnsi="方正仿宋_GBK" w:eastAsia="方正仿宋_GBK" w:cs="方正仿宋_GBK"/>
          <w:b/>
          <w:color w:val="000000" w:themeColor="text1"/>
          <w:sz w:val="28"/>
          <w:szCs w:val="28"/>
        </w:rPr>
        <w:t>《集中空调通风系统清洗技术管理规范》</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（八）考核指标及要求</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1、现场人员出勤率及巡查效果。</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2、接到报修电话后响应速度。</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3、故障维修时间及维修质量。</w:t>
      </w:r>
    </w:p>
    <w:bookmarkEnd w:id="46"/>
    <w:p>
      <w:pPr>
        <w:ind w:firstLine="1988" w:firstLineChars="550"/>
        <w:rPr>
          <w:b/>
          <w:color w:val="000000" w:themeColor="text1"/>
          <w:sz w:val="36"/>
          <w:szCs w:val="36"/>
        </w:rPr>
      </w:pPr>
      <w:r>
        <w:rPr>
          <w:rFonts w:hint="eastAsia"/>
          <w:b/>
          <w:color w:val="000000" w:themeColor="text1"/>
          <w:sz w:val="36"/>
          <w:szCs w:val="36"/>
        </w:rPr>
        <w:t>清洗施工方案及管理流程</w:t>
      </w:r>
    </w:p>
    <w:p>
      <w:pPr>
        <w:jc w:val="center"/>
        <w:rPr>
          <w:color w:val="000000" w:themeColor="text1"/>
          <w:sz w:val="32"/>
          <w:szCs w:val="32"/>
        </w:rPr>
      </w:pPr>
    </w:p>
    <w:p>
      <w:pPr>
        <w:rPr>
          <w:b/>
          <w:color w:val="000000" w:themeColor="text1"/>
          <w:sz w:val="28"/>
          <w:szCs w:val="28"/>
        </w:rPr>
      </w:pPr>
    </w:p>
    <w:p>
      <w:pPr>
        <w:rPr>
          <w:b/>
          <w:color w:val="000000" w:themeColor="text1"/>
          <w:sz w:val="28"/>
          <w:szCs w:val="28"/>
        </w:rPr>
      </w:pPr>
      <w:r>
        <w:rPr>
          <w:rFonts w:hint="eastAsia"/>
          <w:b/>
          <w:color w:val="000000" w:themeColor="text1"/>
          <w:sz w:val="28"/>
          <w:szCs w:val="28"/>
        </w:rPr>
        <w:t>1、风机盘管清洗</w:t>
      </w:r>
      <w:r>
        <w:rPr>
          <w:b/>
          <w:color w:val="000000" w:themeColor="text1"/>
          <w:sz w:val="28"/>
          <w:szCs w:val="28"/>
        </w:rPr>
        <w:t>/</w:t>
      </w:r>
      <w:r>
        <w:rPr>
          <w:rFonts w:hint="eastAsia"/>
          <w:b/>
          <w:color w:val="000000" w:themeColor="text1"/>
          <w:sz w:val="28"/>
          <w:szCs w:val="28"/>
        </w:rPr>
        <w:t>消毒程序：</w:t>
      </w:r>
    </w:p>
    <w:p>
      <w:pPr>
        <w:pStyle w:val="262"/>
        <w:widowControl/>
        <w:spacing w:before="100" w:beforeAutospacing="1" w:after="100" w:afterAutospacing="1" w:line="360" w:lineRule="auto"/>
        <w:ind w:left="567" w:firstLine="0" w:firstLineChars="0"/>
        <w:rPr>
          <w:rFonts w:ascii="宋体" w:cs="宋体"/>
          <w:bCs/>
          <w:color w:val="000000" w:themeColor="text1"/>
          <w:kern w:val="0"/>
          <w:sz w:val="28"/>
          <w:szCs w:val="28"/>
        </w:rPr>
      </w:pPr>
      <w:r>
        <w:rPr>
          <w:rFonts w:hint="eastAsia" w:ascii="宋体"/>
          <w:color w:val="000000" w:themeColor="text1"/>
          <w:sz w:val="28"/>
          <w:szCs w:val="28"/>
        </w:rPr>
        <w:drawing>
          <wp:inline distT="0" distB="0" distL="0" distR="0">
            <wp:extent cx="4286250" cy="28289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a:srcRect/>
                    <a:stretch>
                      <a:fillRect/>
                    </a:stretch>
                  </pic:blipFill>
                  <pic:spPr>
                    <a:xfrm>
                      <a:off x="0" y="0"/>
                      <a:ext cx="4286250" cy="2828925"/>
                    </a:xfrm>
                    <a:prstGeom prst="rect">
                      <a:avLst/>
                    </a:prstGeom>
                    <a:noFill/>
                    <a:ln w="9525">
                      <a:noFill/>
                      <a:miter lim="800000"/>
                      <a:headEnd/>
                      <a:tailEnd/>
                    </a:ln>
                  </pic:spPr>
                </pic:pic>
              </a:graphicData>
            </a:graphic>
          </wp:inline>
        </w:drawing>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风速仪测量风速（风机开始运转</w:t>
      </w:r>
      <w:r>
        <w:rPr>
          <w:rFonts w:ascii="宋体" w:hAnsi="宋体" w:cs="宋体"/>
          <w:bCs/>
          <w:color w:val="000000" w:themeColor="text1"/>
          <w:kern w:val="0"/>
          <w:sz w:val="28"/>
          <w:szCs w:val="28"/>
        </w:rPr>
        <w:t>30</w:t>
      </w:r>
      <w:r>
        <w:rPr>
          <w:rFonts w:hint="eastAsia" w:ascii="宋体" w:hAnsi="宋体" w:cs="宋体"/>
          <w:bCs/>
          <w:color w:val="000000" w:themeColor="text1"/>
          <w:kern w:val="0"/>
          <w:sz w:val="28"/>
          <w:szCs w:val="28"/>
        </w:rPr>
        <w:t>秒以上，测量最大值，散流器的中心位置）编号记录；</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确认空调设备处于停机状态，并切断空调设备专供电源；</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覆盖保护所工作范围</w:t>
      </w:r>
      <w:r>
        <w:rPr>
          <w:rFonts w:hint="eastAsia" w:ascii="宋体" w:hAnsi="宋体" w:cs="宋体"/>
          <w:b/>
          <w:bCs/>
          <w:color w:val="000000" w:themeColor="text1"/>
          <w:kern w:val="0"/>
          <w:sz w:val="28"/>
          <w:szCs w:val="28"/>
        </w:rPr>
        <w:t>（地面全部覆盖塑料布，办公用品、家具、电器全部覆盖白布）</w:t>
      </w:r>
      <w:r>
        <w:rPr>
          <w:rFonts w:hint="eastAsia" w:ascii="宋体" w:hAnsi="宋体" w:cs="宋体"/>
          <w:bCs/>
          <w:color w:val="000000" w:themeColor="text1"/>
          <w:kern w:val="0"/>
          <w:sz w:val="28"/>
          <w:szCs w:val="28"/>
        </w:rPr>
        <w:t>；</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设备到位；</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拆下并清洗送风散流器；</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拆下并清洗回风百叶；</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拆下并清洗空气过滤器；</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风道吸尘；</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清洗离心风扇；</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清洗软连接部分；</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拆起风机涡流罩清洗；</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用多功能气枪配清洗剂喷洒翅片表面；</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一分钟后，用多功能气枪打入清水进行清洗。</w:t>
      </w:r>
      <w:r>
        <w:rPr>
          <w:rFonts w:ascii="宋体" w:hAnsi="宋体" w:cs="宋体"/>
          <w:bCs/>
          <w:color w:val="000000" w:themeColor="text1"/>
          <w:kern w:val="0"/>
          <w:sz w:val="28"/>
          <w:szCs w:val="28"/>
        </w:rPr>
        <w:t>10%</w:t>
      </w:r>
      <w:r>
        <w:rPr>
          <w:rFonts w:hint="eastAsia" w:ascii="宋体" w:hAnsi="宋体" w:cs="宋体"/>
          <w:bCs/>
          <w:color w:val="000000" w:themeColor="text1"/>
          <w:kern w:val="0"/>
          <w:sz w:val="28"/>
          <w:szCs w:val="28"/>
        </w:rPr>
        <w:t>压缩空气</w:t>
      </w:r>
      <w:r>
        <w:rPr>
          <w:rFonts w:ascii="宋体" w:hAnsi="宋体" w:cs="宋体"/>
          <w:bCs/>
          <w:color w:val="000000" w:themeColor="text1"/>
          <w:kern w:val="0"/>
          <w:sz w:val="28"/>
          <w:szCs w:val="28"/>
        </w:rPr>
        <w:t>90%</w:t>
      </w:r>
      <w:r>
        <w:rPr>
          <w:rFonts w:hint="eastAsia" w:ascii="宋体" w:hAnsi="宋体" w:cs="宋体"/>
          <w:bCs/>
          <w:color w:val="000000" w:themeColor="text1"/>
          <w:kern w:val="0"/>
          <w:sz w:val="28"/>
          <w:szCs w:val="28"/>
        </w:rPr>
        <w:t>清水；</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清洗托水盘（消毒药水），引射排水口；</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高压风机配消毒药水从出风口吹入；</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恢复空调设备</w:t>
      </w:r>
      <w:r>
        <w:rPr>
          <w:rFonts w:ascii="宋体" w:hAnsi="宋体" w:cs="宋体"/>
          <w:bCs/>
          <w:color w:val="000000" w:themeColor="text1"/>
          <w:kern w:val="0"/>
          <w:sz w:val="28"/>
          <w:szCs w:val="28"/>
        </w:rPr>
        <w:t>/</w:t>
      </w:r>
      <w:r>
        <w:rPr>
          <w:rFonts w:hint="eastAsia" w:ascii="宋体" w:hAnsi="宋体" w:cs="宋体"/>
          <w:bCs/>
          <w:color w:val="000000" w:themeColor="text1"/>
          <w:kern w:val="0"/>
          <w:sz w:val="28"/>
          <w:szCs w:val="28"/>
        </w:rPr>
        <w:t>测量拖水盘排水坡向；</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检查有无漏水现象；</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恢复盘管；</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检查紧固；</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清点并移动设备；</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取消保护；</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接通空调设备专供电源，开启空调设备；</w:t>
      </w:r>
    </w:p>
    <w:p>
      <w:pPr>
        <w:pStyle w:val="262"/>
        <w:widowControl/>
        <w:numPr>
          <w:ilvl w:val="2"/>
          <w:numId w:val="1"/>
        </w:numPr>
        <w:tabs>
          <w:tab w:val="left" w:pos="1260"/>
          <w:tab w:val="clear" w:pos="2040"/>
        </w:tabs>
        <w:spacing w:before="100" w:beforeAutospacing="1" w:after="100" w:afterAutospacing="1" w:line="520" w:lineRule="exact"/>
        <w:ind w:left="1260" w:hanging="540"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风速仪测量风速（风机开始运转</w:t>
      </w:r>
      <w:r>
        <w:rPr>
          <w:rFonts w:ascii="宋体" w:hAnsi="宋体" w:cs="宋体"/>
          <w:bCs/>
          <w:color w:val="000000" w:themeColor="text1"/>
          <w:kern w:val="0"/>
          <w:sz w:val="28"/>
          <w:szCs w:val="28"/>
        </w:rPr>
        <w:t>30</w:t>
      </w:r>
      <w:r>
        <w:rPr>
          <w:rFonts w:hint="eastAsia" w:ascii="宋体" w:hAnsi="宋体" w:cs="宋体"/>
          <w:bCs/>
          <w:color w:val="000000" w:themeColor="text1"/>
          <w:kern w:val="0"/>
          <w:sz w:val="28"/>
          <w:szCs w:val="28"/>
        </w:rPr>
        <w:t>秒以上，测量最大值，散流器的中心位置）编号记录。</w:t>
      </w:r>
    </w:p>
    <w:p>
      <w:pPr>
        <w:spacing w:line="520" w:lineRule="exact"/>
        <w:ind w:firstLine="562" w:firstLineChars="200"/>
        <w:rPr>
          <w:rFonts w:ascii="宋体" w:hAnsi="宋体"/>
          <w:b/>
          <w:color w:val="000000" w:themeColor="text1"/>
          <w:sz w:val="28"/>
          <w:szCs w:val="28"/>
        </w:rPr>
      </w:pPr>
      <w:r>
        <w:rPr>
          <w:rFonts w:hint="eastAsia" w:ascii="宋体" w:hAnsi="宋体"/>
          <w:b/>
          <w:color w:val="000000" w:themeColor="text1"/>
          <w:sz w:val="28"/>
          <w:szCs w:val="28"/>
        </w:rPr>
        <w:t>其他要求：</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1．1冷却水、冷冻水系统清洗后的水质应符合对水质要求的国家有关标准，具体指标应详细列明。</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1．2冷却水、冷冻水清洗后须提供一份合格的权威机构出具的水质分析报告。</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1．3合同期内免费提供所有冷却系统的自动加药排污装置，每周定时投加阻垢缓蚀剂，以保证钢腐蚀率＜０.１２５，铜腐蚀率＜０.００５。</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1．4对新风机滤网进行一次清洗，对盘管风机滤网进行清洗，每年对空调冷凝器和蒸发器进行一次清洗，每半年至少拆洗一次水系统过滤器，地下室工艺循环的水质处理及板式换热器的清洗工作，并随时根据系统实际情况在必要时作及时拆洗。如拆卸过程中损坏隔热层应及时购买同材质的隔热材料更换，费用由乙方承担。 </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1．5根据需要确定对空调主机的冷凝器和蒸发器进行化学清洗和通炮。</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1． 6确保从空调系统排出的水达到环保部门的要求，如不符合承担相关责任。</w:t>
      </w:r>
    </w:p>
    <w:p>
      <w:pPr>
        <w:spacing w:line="520" w:lineRule="exact"/>
        <w:ind w:firstLine="275" w:firstLineChars="98"/>
        <w:rPr>
          <w:rFonts w:ascii="宋体" w:hAnsi="宋体"/>
          <w:b/>
          <w:color w:val="000000" w:themeColor="text1"/>
          <w:sz w:val="28"/>
          <w:szCs w:val="28"/>
        </w:rPr>
      </w:pPr>
      <w:r>
        <w:rPr>
          <w:rFonts w:hint="eastAsia" w:ascii="宋体" w:hAnsi="宋体"/>
          <w:b/>
          <w:color w:val="000000" w:themeColor="text1"/>
          <w:sz w:val="28"/>
          <w:szCs w:val="28"/>
        </w:rPr>
        <w:t xml:space="preserve"> </w:t>
      </w:r>
      <w:r>
        <w:rPr>
          <w:rFonts w:ascii="宋体" w:hAnsi="宋体"/>
          <w:b/>
          <w:color w:val="000000" w:themeColor="text1"/>
          <w:sz w:val="28"/>
          <w:szCs w:val="28"/>
        </w:rPr>
        <w:t>2</w:t>
      </w:r>
      <w:r>
        <w:rPr>
          <w:rFonts w:hint="eastAsia" w:ascii="宋体" w:hAnsi="宋体"/>
          <w:b/>
          <w:color w:val="000000" w:themeColor="text1"/>
          <w:sz w:val="28"/>
          <w:szCs w:val="28"/>
        </w:rPr>
        <w:t>、空气处理机组（风机房）清洗</w:t>
      </w:r>
      <w:r>
        <w:rPr>
          <w:rFonts w:ascii="宋体" w:hAnsi="宋体"/>
          <w:b/>
          <w:color w:val="000000" w:themeColor="text1"/>
          <w:sz w:val="28"/>
          <w:szCs w:val="28"/>
        </w:rPr>
        <w:t>/</w:t>
      </w:r>
      <w:r>
        <w:rPr>
          <w:rFonts w:hint="eastAsia" w:ascii="宋体" w:hAnsi="宋体"/>
          <w:b/>
          <w:color w:val="000000" w:themeColor="text1"/>
          <w:sz w:val="28"/>
          <w:szCs w:val="28"/>
        </w:rPr>
        <w:t>消毒程序：</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关闭系统电源（如控制系统与网络相连需通知甲方现场负责人）挂牌“正在清洁严禁开启”；</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拆下所有过滤网，进行消毒清洗消毒→冲洗（消毒方法按厂家提供）；</w:t>
      </w:r>
    </w:p>
    <w:p>
      <w:pPr>
        <w:pStyle w:val="262"/>
        <w:widowControl/>
        <w:numPr>
          <w:ilvl w:val="2"/>
          <w:numId w:val="2"/>
        </w:numPr>
        <w:spacing w:before="100" w:beforeAutospacing="1" w:after="100" w:afterAutospacing="1" w:line="520" w:lineRule="exact"/>
        <w:ind w:firstLineChars="0"/>
        <w:rPr>
          <w:rFonts w:ascii="宋体" w:hAnsi="宋体" w:cs="宋体"/>
          <w:b/>
          <w:bCs/>
          <w:color w:val="000000" w:themeColor="text1"/>
          <w:kern w:val="0"/>
          <w:sz w:val="28"/>
          <w:szCs w:val="28"/>
        </w:rPr>
      </w:pPr>
      <w:r>
        <w:rPr>
          <w:rFonts w:hint="eastAsia" w:ascii="宋体" w:hAnsi="宋体" w:cs="宋体"/>
          <w:bCs/>
          <w:color w:val="000000" w:themeColor="text1"/>
          <w:kern w:val="0"/>
          <w:sz w:val="28"/>
          <w:szCs w:val="28"/>
        </w:rPr>
        <w:t>做好施工现场及施工人员防护工作，</w:t>
      </w:r>
      <w:r>
        <w:rPr>
          <w:rFonts w:hint="eastAsia" w:ascii="宋体" w:hAnsi="宋体" w:cs="宋体"/>
          <w:b/>
          <w:bCs/>
          <w:color w:val="000000" w:themeColor="text1"/>
          <w:kern w:val="0"/>
          <w:sz w:val="28"/>
          <w:szCs w:val="28"/>
        </w:rPr>
        <w:t>使用防护布主要覆盖电机部位，防止二次污染；</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勘察施工现场，准备施工；</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首先清洗机房内管道系统；</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选定开口位置。根据实际经验，开口位置大多数为新风口处，机组上方位置处。根据机房的大小，开口数目为</w:t>
      </w:r>
      <w:r>
        <w:rPr>
          <w:rFonts w:ascii="宋体" w:hAnsi="宋体" w:cs="宋体"/>
          <w:bCs/>
          <w:color w:val="000000" w:themeColor="text1"/>
          <w:kern w:val="0"/>
          <w:sz w:val="28"/>
          <w:szCs w:val="28"/>
        </w:rPr>
        <w:t>2-6</w:t>
      </w:r>
      <w:r>
        <w:rPr>
          <w:rFonts w:hint="eastAsia" w:ascii="宋体" w:hAnsi="宋体" w:cs="宋体"/>
          <w:bCs/>
          <w:color w:val="000000" w:themeColor="text1"/>
          <w:kern w:val="0"/>
          <w:sz w:val="28"/>
          <w:szCs w:val="28"/>
        </w:rPr>
        <w:t>个；</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清洗管道系统。采用人工清洗及设备清洗（主要使用工业吸尘器）。清洗过程中避免触碰防火阀；</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管道系统消毒作业。使用雾化器。</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检测管道系统清洗是否达标；</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封口。选定擦拭干净的封口板放置开口位置处；确定打孔位置，按照对角的顺序打孔；打孔完毕后，拿下封口板，将开口处重新擦拭干净；使用铆钉固定封口板；使用铝铂胶带将封口处密封；恢复管道保温层。</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清洗机组涡轮；</w:t>
      </w:r>
    </w:p>
    <w:p>
      <w:pPr>
        <w:pStyle w:val="262"/>
        <w:widowControl/>
        <w:numPr>
          <w:ilvl w:val="2"/>
          <w:numId w:val="2"/>
        </w:numPr>
        <w:spacing w:before="100" w:beforeAutospacing="1" w:after="100" w:afterAutospacing="1" w:line="520" w:lineRule="exact"/>
        <w:ind w:firstLineChars="0"/>
        <w:rPr>
          <w:rFonts w:ascii="宋体" w:hAnsi="宋体" w:cs="宋体"/>
          <w:b/>
          <w:bCs/>
          <w:color w:val="000000" w:themeColor="text1"/>
          <w:kern w:val="0"/>
          <w:sz w:val="28"/>
          <w:szCs w:val="28"/>
        </w:rPr>
      </w:pPr>
      <w:r>
        <w:rPr>
          <w:rFonts w:hint="eastAsia" w:ascii="宋体" w:hAnsi="宋体" w:cs="宋体"/>
          <w:bCs/>
          <w:color w:val="000000" w:themeColor="text1"/>
          <w:kern w:val="0"/>
          <w:sz w:val="28"/>
          <w:szCs w:val="28"/>
        </w:rPr>
        <w:t>使用高压水枪进行清洗，清洗前要检查覆盖在电机上的防护布</w:t>
      </w:r>
      <w:r>
        <w:rPr>
          <w:rFonts w:hint="eastAsia" w:ascii="宋体" w:hAnsi="宋体" w:cs="宋体"/>
          <w:b/>
          <w:bCs/>
          <w:color w:val="000000" w:themeColor="text1"/>
          <w:kern w:val="0"/>
          <w:sz w:val="28"/>
          <w:szCs w:val="28"/>
        </w:rPr>
        <w:t>（采用塑料布，防止污水渗透）；</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清洗过程中注意避免电机受损；</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清洗后用干净的布擦拭外围部位。</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清洗表冷器；</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清洗前拆下两边的过滤网；</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清洗过程中将高压水枪控制在合适的位置，避免其冲击力损坏翅片（在垂直方向使用，偏向则会损坏翅片）；</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清洗后用干净的布擦拭外围部位；</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过滤网的清洗及消毒，安装过滤网。</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清洗后用吸尘器或其他吸水设备将机组内的污水排出；</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去除防护布，擦拭机组外观部位；</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机组消毒；</w:t>
      </w:r>
    </w:p>
    <w:p>
      <w:pPr>
        <w:pStyle w:val="262"/>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hint="eastAsia" w:ascii="宋体" w:hAnsi="宋体"/>
          <w:color w:val="000000" w:themeColor="text1"/>
          <w:kern w:val="0"/>
          <w:sz w:val="28"/>
          <w:szCs w:val="28"/>
        </w:rPr>
        <w:t>恢复机组设施（电源、阀门恢复原位）。</w:t>
      </w:r>
    </w:p>
    <w:p>
      <w:pPr>
        <w:spacing w:line="520" w:lineRule="exact"/>
        <w:ind w:firstLine="689" w:firstLineChars="245"/>
        <w:rPr>
          <w:rFonts w:ascii="宋体" w:hAnsi="宋体"/>
          <w:b/>
          <w:color w:val="000000" w:themeColor="text1"/>
          <w:sz w:val="28"/>
          <w:szCs w:val="28"/>
        </w:rPr>
      </w:pPr>
      <w:r>
        <w:rPr>
          <w:rFonts w:hint="eastAsia" w:ascii="宋体" w:hAnsi="宋体"/>
          <w:b/>
          <w:color w:val="000000" w:themeColor="text1"/>
          <w:sz w:val="28"/>
          <w:szCs w:val="28"/>
        </w:rPr>
        <w:t>3、冷冻水系统具体施工细则</w:t>
      </w:r>
    </w:p>
    <w:p>
      <w:pPr>
        <w:spacing w:line="520" w:lineRule="exact"/>
        <w:rPr>
          <w:rFonts w:ascii="宋体" w:hAnsi="宋体"/>
          <w:color w:val="000000" w:themeColor="text1"/>
          <w:sz w:val="28"/>
          <w:szCs w:val="28"/>
        </w:rPr>
      </w:pPr>
      <w:r>
        <w:rPr>
          <w:rFonts w:hint="eastAsia" w:ascii="宋体" w:hAnsi="宋体"/>
          <w:b/>
          <w:color w:val="000000" w:themeColor="text1"/>
          <w:sz w:val="28"/>
          <w:szCs w:val="28"/>
        </w:rPr>
        <w:t xml:space="preserve">  </w:t>
      </w:r>
      <w:r>
        <w:rPr>
          <w:rFonts w:hint="eastAsia" w:ascii="宋体" w:hAnsi="宋体"/>
          <w:color w:val="000000" w:themeColor="text1"/>
          <w:sz w:val="28"/>
          <w:szCs w:val="28"/>
        </w:rPr>
        <w:t xml:space="preserve"> a) 由设备方人员协同了解管路走向，查看补水、排污及各阀门是否灵敏，方向正确。</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B) 用人工方法清洗膨胀水箱，然后在水箱中投加杀菌灭藻剂，杀菌剥离剂，开泵循环16-24小时，将管道内的生物粘泥剥离脱落下来，作全系统的杀菌灭藻生活污泥处理。</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C) 在冷冻水系统最低闸阀处排放部分冷冻水后，于膨胀水箱投加清洗剂，然后加水至满，开泵循24小时，将系统内的浮锈、油污渗透剥落，通过循环从最低点排出，提供一个清洁的金属表面，为预膜打好基础。</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d) 排放冷冻水，将清洁出的锈渣、污泥排出冷冻系统之外。拆开冷冻Y型过滤网，清除滤网杂物，再封好过滤器，往系统注水排气至冷冻水满。开冷冻泵循环半至1小时，停泵全系统排水，排净后再注入，如此反复冲洗至水呈清澈透明。</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e) 于膨胀水箱中投加缓蚀剂，开泵循环两小时，使药物均匀分布在系统中。试测PH值，PH正常值在8-10的情况下做浸片实验。该药剂在系统无泄漏的情况下，能保持一年的防锈效果。</w:t>
      </w:r>
    </w:p>
    <w:p>
      <w:pPr>
        <w:spacing w:line="520" w:lineRule="exact"/>
        <w:rPr>
          <w:rFonts w:ascii="宋体" w:hAnsi="宋体"/>
          <w:color w:val="000000" w:themeColor="text1"/>
          <w:sz w:val="28"/>
          <w:szCs w:val="28"/>
        </w:rPr>
      </w:pPr>
    </w:p>
    <w:p>
      <w:pPr>
        <w:spacing w:line="520" w:lineRule="exact"/>
        <w:ind w:firstLine="826" w:firstLineChars="294"/>
        <w:rPr>
          <w:rFonts w:ascii="宋体" w:hAnsi="宋体"/>
          <w:b/>
          <w:color w:val="000000" w:themeColor="text1"/>
          <w:sz w:val="28"/>
          <w:szCs w:val="28"/>
        </w:rPr>
      </w:pPr>
      <w:r>
        <w:rPr>
          <w:rFonts w:hint="eastAsia" w:ascii="宋体" w:hAnsi="宋体"/>
          <w:b/>
          <w:color w:val="000000" w:themeColor="text1"/>
          <w:sz w:val="28"/>
          <w:szCs w:val="28"/>
        </w:rPr>
        <w:t>4、冷却水系统</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a) 由设备方人员协同了解管路走向，查看补水、排污及各阀门是否灵敏，方向正确。</w:t>
      </w:r>
    </w:p>
    <w:p>
      <w:pPr>
        <w:spacing w:line="520" w:lineRule="exact"/>
        <w:ind w:firstLine="420" w:firstLineChars="150"/>
        <w:rPr>
          <w:rFonts w:ascii="宋体" w:hAnsi="宋体"/>
          <w:color w:val="000000" w:themeColor="text1"/>
          <w:sz w:val="28"/>
          <w:szCs w:val="28"/>
        </w:rPr>
      </w:pPr>
      <w:r>
        <w:rPr>
          <w:rFonts w:ascii="宋体" w:hAnsi="宋体"/>
          <w:color w:val="000000" w:themeColor="text1"/>
          <w:sz w:val="28"/>
          <w:szCs w:val="28"/>
        </w:rPr>
        <w:t>B</w:t>
      </w:r>
      <w:r>
        <w:rPr>
          <w:rFonts w:hint="eastAsia" w:ascii="宋体" w:hAnsi="宋体"/>
          <w:color w:val="000000" w:themeColor="text1"/>
          <w:sz w:val="28"/>
          <w:szCs w:val="28"/>
        </w:rPr>
        <w:t>) 用高压水枪清洗冷却塔盘、填充料等，洗净其灰尘、污泥。于冷却塔中投加杀菌灭藻剂，杀菌剥离剂，开泵循环</w:t>
      </w:r>
      <w:r>
        <w:rPr>
          <w:rFonts w:ascii="宋体" w:hAnsi="宋体"/>
          <w:color w:val="000000" w:themeColor="text1"/>
          <w:sz w:val="28"/>
          <w:szCs w:val="28"/>
        </w:rPr>
        <w:t>8--12</w:t>
      </w:r>
      <w:r>
        <w:rPr>
          <w:rFonts w:hint="eastAsia" w:ascii="宋体" w:hAnsi="宋体"/>
          <w:color w:val="000000" w:themeColor="text1"/>
          <w:sz w:val="28"/>
          <w:szCs w:val="28"/>
        </w:rPr>
        <w:t>小时，将管道内的生物粘泥脱落下来，从而通过循环将粘泥清洗出来，作全系统的杀菌灭藻处理。</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C) 在冷却塔中投加清洗剂，开泵循环</w:t>
      </w:r>
      <w:r>
        <w:rPr>
          <w:rFonts w:ascii="宋体" w:hAnsi="宋体"/>
          <w:color w:val="000000" w:themeColor="text1"/>
          <w:sz w:val="28"/>
          <w:szCs w:val="28"/>
        </w:rPr>
        <w:t>12---16</w:t>
      </w:r>
      <w:r>
        <w:rPr>
          <w:rFonts w:hint="eastAsia" w:ascii="宋体" w:hAnsi="宋体"/>
          <w:color w:val="000000" w:themeColor="text1"/>
          <w:sz w:val="28"/>
          <w:szCs w:val="28"/>
        </w:rPr>
        <w:t>小时，该药剂能把冷却系统的浮锈、油污渗透剥落，通过循环从最低点排出，提供一个清洁的金属表面，为预膜打好基础。</w:t>
      </w:r>
    </w:p>
    <w:p>
      <w:pPr>
        <w:spacing w:line="520" w:lineRule="exact"/>
        <w:ind w:firstLine="420" w:firstLineChars="150"/>
        <w:rPr>
          <w:rFonts w:ascii="宋体" w:hAnsi="宋体"/>
          <w:color w:val="000000" w:themeColor="text1"/>
          <w:sz w:val="28"/>
          <w:szCs w:val="28"/>
        </w:rPr>
      </w:pPr>
      <w:r>
        <w:rPr>
          <w:rFonts w:hint="eastAsia" w:ascii="宋体" w:hAnsi="宋体"/>
          <w:color w:val="000000" w:themeColor="text1"/>
          <w:sz w:val="28"/>
          <w:szCs w:val="28"/>
        </w:rPr>
        <w:t>d) 排放冷却水，清洗冷却塔，拆开冷却系统</w:t>
      </w:r>
      <w:r>
        <w:rPr>
          <w:rFonts w:ascii="宋体" w:hAnsi="宋体"/>
          <w:color w:val="000000" w:themeColor="text1"/>
          <w:sz w:val="28"/>
          <w:szCs w:val="28"/>
        </w:rPr>
        <w:t>Y</w:t>
      </w:r>
      <w:r>
        <w:rPr>
          <w:rFonts w:hint="eastAsia" w:ascii="宋体" w:hAnsi="宋体"/>
          <w:color w:val="000000" w:themeColor="text1"/>
          <w:sz w:val="28"/>
          <w:szCs w:val="28"/>
        </w:rPr>
        <w:t>型过滤器，清洗滤网内杂物，加水至满。在冷却塔中投加预膜液，开泵循环</w:t>
      </w:r>
      <w:r>
        <w:rPr>
          <w:rFonts w:ascii="宋体" w:hAnsi="宋体"/>
          <w:color w:val="000000" w:themeColor="text1"/>
          <w:sz w:val="28"/>
          <w:szCs w:val="28"/>
        </w:rPr>
        <w:t>24</w:t>
      </w:r>
      <w:r>
        <w:rPr>
          <w:rFonts w:hint="eastAsia" w:ascii="宋体" w:hAnsi="宋体"/>
          <w:color w:val="000000" w:themeColor="text1"/>
          <w:sz w:val="28"/>
          <w:szCs w:val="28"/>
        </w:rPr>
        <w:t>小时，该药剂能在金属表面形成一层膜，防止水中溶解氧吸附在管壁上，起防锈作用。</w:t>
      </w:r>
    </w:p>
    <w:p>
      <w:pPr>
        <w:spacing w:line="520" w:lineRule="exact"/>
        <w:ind w:firstLine="280" w:firstLineChars="100"/>
        <w:rPr>
          <w:rFonts w:ascii="宋体" w:hAnsi="宋体"/>
          <w:color w:val="000000" w:themeColor="text1"/>
          <w:sz w:val="28"/>
          <w:szCs w:val="28"/>
        </w:rPr>
      </w:pPr>
      <w:r>
        <w:rPr>
          <w:rFonts w:hint="eastAsia" w:ascii="宋体" w:hAnsi="宋体"/>
          <w:color w:val="000000" w:themeColor="text1"/>
          <w:sz w:val="28"/>
          <w:szCs w:val="28"/>
        </w:rPr>
        <w:t>e) 开泵循环至</w:t>
      </w:r>
      <w:r>
        <w:rPr>
          <w:rFonts w:ascii="宋体" w:hAnsi="宋体"/>
          <w:color w:val="000000" w:themeColor="text1"/>
          <w:sz w:val="28"/>
          <w:szCs w:val="28"/>
        </w:rPr>
        <w:t>24</w:t>
      </w:r>
      <w:r>
        <w:rPr>
          <w:rFonts w:hint="eastAsia" w:ascii="宋体" w:hAnsi="宋体"/>
          <w:color w:val="000000" w:themeColor="text1"/>
          <w:sz w:val="28"/>
          <w:szCs w:val="28"/>
        </w:rPr>
        <w:t>小时，排放</w:t>
      </w:r>
      <w:r>
        <w:rPr>
          <w:rFonts w:ascii="宋体" w:hAnsi="宋体"/>
          <w:color w:val="000000" w:themeColor="text1"/>
          <w:sz w:val="28"/>
          <w:szCs w:val="28"/>
        </w:rPr>
        <w:t>2/3</w:t>
      </w:r>
      <w:r>
        <w:rPr>
          <w:rFonts w:hint="eastAsia" w:ascii="宋体" w:hAnsi="宋体"/>
          <w:color w:val="000000" w:themeColor="text1"/>
          <w:sz w:val="28"/>
          <w:szCs w:val="28"/>
        </w:rPr>
        <w:t>冷却水，并清洗冷却塔。如为开机阶段，则</w:t>
      </w:r>
      <w:r>
        <w:rPr>
          <w:rFonts w:ascii="宋体" w:hAnsi="宋体"/>
          <w:color w:val="000000" w:themeColor="text1"/>
          <w:sz w:val="28"/>
          <w:szCs w:val="28"/>
        </w:rPr>
        <w:t xml:space="preserve"> </w:t>
      </w:r>
      <w:r>
        <w:rPr>
          <w:rFonts w:hint="eastAsia" w:ascii="宋体" w:hAnsi="宋体"/>
          <w:color w:val="000000" w:themeColor="text1"/>
          <w:sz w:val="28"/>
          <w:szCs w:val="28"/>
        </w:rPr>
        <w:t>于冷却塔中投加阻垢缓蚀剂。如为停机阶段，则于冷却塔中投加保湿剂。这两种药剂均可达到巩固保护膜的作用。</w:t>
      </w:r>
    </w:p>
    <w:p>
      <w:pPr>
        <w:spacing w:line="520" w:lineRule="exact"/>
        <w:ind w:firstLine="823" w:firstLineChars="294"/>
        <w:rPr>
          <w:rFonts w:ascii="宋体" w:hAnsi="宋体"/>
          <w:bCs/>
          <w:color w:val="000000" w:themeColor="text1"/>
          <w:sz w:val="28"/>
          <w:szCs w:val="28"/>
        </w:rPr>
      </w:pPr>
      <w:r>
        <w:rPr>
          <w:rFonts w:hint="eastAsia" w:ascii="宋体" w:hAnsi="宋体"/>
          <w:bCs/>
          <w:color w:val="000000" w:themeColor="text1"/>
          <w:sz w:val="28"/>
          <w:szCs w:val="28"/>
        </w:rPr>
        <w:t xml:space="preserve"> </w:t>
      </w:r>
      <w:r>
        <w:rPr>
          <w:rFonts w:hint="eastAsia" w:ascii="宋体" w:hAnsi="宋体"/>
          <w:b/>
          <w:color w:val="000000" w:themeColor="text1"/>
          <w:sz w:val="28"/>
          <w:szCs w:val="28"/>
        </w:rPr>
        <w:t>5、空调水处理施工流程表</w:t>
      </w:r>
      <w:r>
        <w:rPr>
          <w:rFonts w:ascii="宋体" w:hAnsi="宋体"/>
          <w:b/>
          <w:color w:val="000000" w:themeColor="text1"/>
          <w:sz w:val="28"/>
          <w:szCs w:val="28"/>
        </w:rPr>
        <w:tab/>
      </w:r>
    </w:p>
    <w:p>
      <w:pPr>
        <w:tabs>
          <w:tab w:val="left" w:pos="720"/>
          <w:tab w:val="center" w:pos="4153"/>
          <w:tab w:val="left" w:pos="6570"/>
        </w:tabs>
        <w:spacing w:line="520" w:lineRule="exact"/>
        <w:ind w:left="784" w:leftChars="240" w:hanging="280" w:hangingChars="100"/>
        <w:jc w:val="left"/>
        <w:rPr>
          <w:rFonts w:ascii="宋体" w:hAnsi="宋体"/>
          <w:color w:val="000000" w:themeColor="text1"/>
          <w:sz w:val="28"/>
          <w:szCs w:val="28"/>
        </w:rPr>
      </w:pPr>
      <w:r>
        <w:rPr>
          <w:rFonts w:hint="eastAsia" w:ascii="宋体" w:hAnsi="宋体"/>
          <w:color w:val="000000" w:themeColor="text1"/>
          <w:sz w:val="28"/>
          <w:szCs w:val="28"/>
        </w:rPr>
        <w:t>进场作业</w:t>
      </w:r>
    </w:p>
    <w:p>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ascii="宋体" w:hAnsi="宋体"/>
          <w:color w:val="000000" w:themeColor="text1"/>
          <w:sz w:val="28"/>
          <w:szCs w:val="28"/>
        </w:rPr>
        <w:pict>
          <v:shape id="_x0000_s2053" o:spid="_x0000_s2053" o:spt="87" type="#_x0000_t87" style="position:absolute;left:0pt;margin-left:-6pt;margin-top:5.75pt;height:405.6pt;width:9pt;z-index:251662336;mso-width-relative:page;mso-height-relative:page;" filled="f" coordsize="21600,21600">
            <v:path arrowok="t"/>
            <v:fill on="f" focussize="0,0"/>
            <v:stroke/>
            <v:imagedata o:title=""/>
            <o:lock v:ext="edit"/>
            <v:textbox>
              <w:txbxContent>
                <w:p/>
              </w:txbxContent>
            </v:textbox>
          </v:shape>
        </w:pict>
      </w:r>
      <w:r>
        <w:rPr>
          <w:rFonts w:hint="eastAsia" w:ascii="宋体" w:hAnsi="宋体"/>
          <w:color w:val="000000" w:themeColor="text1"/>
          <w:sz w:val="28"/>
          <w:szCs w:val="28"/>
        </w:rPr>
        <w:t>进场冷冻系统从膨胀水箱投入杀菌灭藻、杀菌剥离剂（时间</w:t>
      </w:r>
      <w:r>
        <w:rPr>
          <w:rFonts w:ascii="宋体" w:hAnsi="宋体"/>
          <w:color w:val="000000" w:themeColor="text1"/>
          <w:sz w:val="28"/>
          <w:szCs w:val="28"/>
        </w:rPr>
        <w:t>16-24</w:t>
      </w:r>
      <w:r>
        <w:rPr>
          <w:rFonts w:hint="eastAsia" w:ascii="宋体" w:hAnsi="宋体"/>
          <w:color w:val="000000" w:themeColor="text1"/>
          <w:sz w:val="28"/>
          <w:szCs w:val="28"/>
        </w:rPr>
        <w:t>小时）。</w:t>
      </w:r>
    </w:p>
    <w:p>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hint="eastAsia" w:ascii="宋体" w:hAnsi="宋体"/>
          <w:color w:val="000000" w:themeColor="text1"/>
          <w:sz w:val="28"/>
          <w:szCs w:val="28"/>
        </w:rPr>
        <w:t>进场清洗冷却塔盘，洗净其灰尘、污泥（时间</w:t>
      </w:r>
      <w:r>
        <w:rPr>
          <w:rFonts w:ascii="宋体" w:hAnsi="宋体"/>
          <w:color w:val="000000" w:themeColor="text1"/>
          <w:sz w:val="28"/>
          <w:szCs w:val="28"/>
        </w:rPr>
        <w:t>16-24</w:t>
      </w:r>
      <w:r>
        <w:rPr>
          <w:rFonts w:hint="eastAsia" w:ascii="宋体" w:hAnsi="宋体"/>
          <w:color w:val="000000" w:themeColor="text1"/>
          <w:sz w:val="28"/>
          <w:szCs w:val="28"/>
        </w:rPr>
        <w:t>小时）。</w:t>
      </w:r>
    </w:p>
    <w:p>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hint="eastAsia" w:ascii="宋体" w:hAnsi="宋体"/>
          <w:color w:val="000000" w:themeColor="text1"/>
          <w:sz w:val="28"/>
          <w:szCs w:val="28"/>
        </w:rPr>
        <w:t>冷却、冷冻系统投加清洗剂，开泵连续循环清洗（时间</w:t>
      </w:r>
      <w:r>
        <w:rPr>
          <w:rFonts w:ascii="宋体" w:hAnsi="宋体"/>
          <w:color w:val="000000" w:themeColor="text1"/>
          <w:sz w:val="28"/>
          <w:szCs w:val="28"/>
        </w:rPr>
        <w:t>24-48</w:t>
      </w:r>
      <w:r>
        <w:rPr>
          <w:rFonts w:hint="eastAsia" w:ascii="宋体" w:hAnsi="宋体"/>
          <w:color w:val="000000" w:themeColor="text1"/>
          <w:sz w:val="28"/>
          <w:szCs w:val="28"/>
        </w:rPr>
        <w:t>小时）。</w:t>
      </w:r>
    </w:p>
    <w:p>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hint="eastAsia" w:ascii="宋体" w:hAnsi="宋体"/>
          <w:color w:val="000000" w:themeColor="text1"/>
          <w:sz w:val="28"/>
          <w:szCs w:val="28"/>
        </w:rPr>
        <w:t>清洗达到效果后从冷冻、冷却系统最低点排污阀处排放清洗污液，然后置换清水。</w:t>
      </w:r>
    </w:p>
    <w:p>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hint="eastAsia" w:ascii="宋体" w:hAnsi="宋体"/>
          <w:color w:val="000000" w:themeColor="text1"/>
          <w:sz w:val="28"/>
          <w:szCs w:val="28"/>
        </w:rPr>
        <w:t>排污期间同时处理主机。</w:t>
      </w:r>
    </w:p>
    <w:p>
      <w:pPr>
        <w:tabs>
          <w:tab w:val="left" w:pos="720"/>
          <w:tab w:val="left" w:pos="2625"/>
        </w:tabs>
        <w:spacing w:line="520" w:lineRule="exact"/>
        <w:ind w:left="4536" w:hanging="4536" w:hangingChars="1620"/>
        <w:jc w:val="left"/>
        <w:rPr>
          <w:rFonts w:ascii="宋体" w:hAnsi="宋体"/>
          <w:color w:val="000000" w:themeColor="text1"/>
          <w:sz w:val="28"/>
          <w:szCs w:val="28"/>
        </w:rPr>
      </w:pPr>
      <w:r>
        <w:rPr>
          <w:rFonts w:ascii="宋体" w:hAnsi="宋体"/>
          <w:color w:val="000000" w:themeColor="text1"/>
          <w:sz w:val="28"/>
          <w:szCs w:val="28"/>
        </w:rPr>
        <w:pict>
          <v:shape id="_x0000_s2054" o:spid="_x0000_s2054" o:spt="85" type="#_x0000_t85" style="position:absolute;left:0pt;margin-left:97.5pt;margin-top:11.25pt;height:111.5pt;width:15.75pt;z-index:251663360;mso-width-relative:page;mso-height-relative:page;" filled="f" coordsize="21600,21600">
            <v:path arrowok="t"/>
            <v:fill on="f" focussize="0,0"/>
            <v:stroke/>
            <v:imagedata o:title=""/>
            <o:lock v:ext="edit"/>
            <v:textbox>
              <w:txbxContent>
                <w:p/>
              </w:txbxContent>
            </v:textbox>
          </v:shape>
        </w:pict>
      </w:r>
      <w:r>
        <w:rPr>
          <w:rFonts w:ascii="宋体" w:hAnsi="宋体"/>
          <w:color w:val="000000" w:themeColor="text1"/>
          <w:sz w:val="28"/>
          <w:szCs w:val="28"/>
        </w:rPr>
        <w:t xml:space="preserve">                  </w:t>
      </w:r>
      <w:r>
        <w:rPr>
          <w:rFonts w:hint="eastAsia" w:ascii="宋体" w:hAnsi="宋体"/>
          <w:color w:val="000000" w:themeColor="text1"/>
          <w:sz w:val="28"/>
          <w:szCs w:val="28"/>
        </w:rPr>
        <w:t>（</w:t>
      </w:r>
      <w:r>
        <w:rPr>
          <w:rFonts w:ascii="宋体" w:hAnsi="宋体"/>
          <w:color w:val="000000" w:themeColor="text1"/>
          <w:sz w:val="28"/>
          <w:szCs w:val="28"/>
        </w:rPr>
        <w:t>1</w:t>
      </w:r>
      <w:r>
        <w:rPr>
          <w:rFonts w:hint="eastAsia" w:ascii="宋体" w:hAnsi="宋体"/>
          <w:color w:val="000000" w:themeColor="text1"/>
          <w:sz w:val="28"/>
          <w:szCs w:val="28"/>
        </w:rPr>
        <w:t>）关闭冷凝器进、出水闸阀，外接药液泵冷却清洗剂、独立循环冷凝器，最后用</w:t>
      </w:r>
      <w:r>
        <w:rPr>
          <w:rFonts w:ascii="宋体" w:hAnsi="宋体"/>
          <w:color w:val="000000" w:themeColor="text1"/>
          <w:sz w:val="28"/>
          <w:szCs w:val="28"/>
        </w:rPr>
        <w:t>HB-72</w:t>
      </w:r>
      <w:r>
        <w:rPr>
          <w:rFonts w:hint="eastAsia" w:ascii="宋体" w:hAnsi="宋体"/>
          <w:color w:val="000000" w:themeColor="text1"/>
          <w:sz w:val="28"/>
          <w:szCs w:val="28"/>
        </w:rPr>
        <w:t>钝化缓蚀剂进行预膜处理。</w:t>
      </w:r>
    </w:p>
    <w:p>
      <w:pPr>
        <w:tabs>
          <w:tab w:val="left" w:pos="2310"/>
        </w:tabs>
        <w:spacing w:line="520" w:lineRule="exact"/>
        <w:rPr>
          <w:rFonts w:ascii="宋体" w:hAnsi="宋体"/>
          <w:color w:val="000000" w:themeColor="text1"/>
          <w:sz w:val="28"/>
          <w:szCs w:val="28"/>
        </w:rPr>
      </w:pPr>
      <w:r>
        <w:rPr>
          <w:rFonts w:ascii="宋体" w:hAnsi="宋体"/>
          <w:color w:val="000000" w:themeColor="text1"/>
          <w:sz w:val="28"/>
          <w:szCs w:val="28"/>
        </w:rPr>
        <w:tab/>
      </w:r>
      <w:r>
        <w:rPr>
          <w:rFonts w:hint="eastAsia" w:ascii="宋体" w:hAnsi="宋体"/>
          <w:color w:val="000000" w:themeColor="text1"/>
          <w:sz w:val="28"/>
          <w:szCs w:val="28"/>
        </w:rPr>
        <w:t>（</w:t>
      </w:r>
      <w:r>
        <w:rPr>
          <w:rFonts w:ascii="宋体" w:hAnsi="宋体"/>
          <w:color w:val="000000" w:themeColor="text1"/>
          <w:sz w:val="28"/>
          <w:szCs w:val="28"/>
        </w:rPr>
        <w:t>2</w:t>
      </w:r>
      <w:r>
        <w:rPr>
          <w:rFonts w:hint="eastAsia" w:ascii="宋体" w:hAnsi="宋体"/>
          <w:color w:val="000000" w:themeColor="text1"/>
          <w:sz w:val="28"/>
          <w:szCs w:val="28"/>
        </w:rPr>
        <w:t>）拆洗冷凝器端盖，逐根通泡冷凝器铜管。</w:t>
      </w:r>
    </w:p>
    <w:p>
      <w:pPr>
        <w:tabs>
          <w:tab w:val="left" w:pos="2310"/>
        </w:tabs>
        <w:spacing w:line="520" w:lineRule="exact"/>
        <w:ind w:firstLine="560" w:firstLineChars="200"/>
        <w:rPr>
          <w:rFonts w:ascii="宋体" w:hAnsi="宋体"/>
          <w:color w:val="000000" w:themeColor="text1"/>
          <w:sz w:val="28"/>
          <w:szCs w:val="28"/>
        </w:rPr>
      </w:pPr>
      <w:r>
        <w:rPr>
          <w:rFonts w:ascii="宋体" w:hAnsi="宋体"/>
          <w:color w:val="000000" w:themeColor="text1"/>
          <w:sz w:val="28"/>
          <w:szCs w:val="28"/>
        </w:rPr>
        <w:tab/>
      </w:r>
      <w:r>
        <w:rPr>
          <w:rFonts w:hint="eastAsia" w:ascii="宋体" w:hAnsi="宋体"/>
          <w:color w:val="000000" w:themeColor="text1"/>
          <w:sz w:val="28"/>
          <w:szCs w:val="28"/>
        </w:rPr>
        <w:t>（</w:t>
      </w:r>
      <w:r>
        <w:rPr>
          <w:rFonts w:ascii="宋体" w:hAnsi="宋体"/>
          <w:color w:val="000000" w:themeColor="text1"/>
          <w:sz w:val="28"/>
          <w:szCs w:val="28"/>
        </w:rPr>
        <w:t>3</w:t>
      </w:r>
      <w:r>
        <w:rPr>
          <w:rFonts w:hint="eastAsia" w:ascii="宋体" w:hAnsi="宋体"/>
          <w:color w:val="000000" w:themeColor="text1"/>
          <w:sz w:val="28"/>
          <w:szCs w:val="28"/>
        </w:rPr>
        <w:t>）光洁冷凝器端盖，重新封装还原。</w:t>
      </w:r>
    </w:p>
    <w:p>
      <w:pPr>
        <w:tabs>
          <w:tab w:val="left" w:pos="2670"/>
        </w:tabs>
        <w:spacing w:line="520" w:lineRule="exact"/>
        <w:ind w:firstLine="560" w:firstLineChars="200"/>
        <w:rPr>
          <w:rFonts w:ascii="宋体" w:hAnsi="宋体"/>
          <w:color w:val="000000" w:themeColor="text1"/>
          <w:sz w:val="28"/>
          <w:szCs w:val="28"/>
        </w:rPr>
      </w:pP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清洗冷却塔（时间</w:t>
      </w:r>
      <w:r>
        <w:rPr>
          <w:rFonts w:ascii="宋体" w:hAnsi="宋体"/>
          <w:color w:val="000000" w:themeColor="text1"/>
          <w:sz w:val="28"/>
          <w:szCs w:val="28"/>
        </w:rPr>
        <w:t>36-48</w:t>
      </w:r>
      <w:r>
        <w:rPr>
          <w:rFonts w:hint="eastAsia" w:ascii="宋体" w:hAnsi="宋体"/>
          <w:color w:val="000000" w:themeColor="text1"/>
          <w:sz w:val="28"/>
          <w:szCs w:val="28"/>
        </w:rPr>
        <w:t>小时）</w:t>
      </w: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主机及系统处理完毕后，冷冻系统投入缓蚀剂、冷却系统投入、阻垢剂，开泵循环，然后转入日常运行状态（时间</w:t>
      </w:r>
      <w:r>
        <w:rPr>
          <w:rFonts w:ascii="宋体" w:hAnsi="宋体"/>
          <w:color w:val="000000" w:themeColor="text1"/>
          <w:sz w:val="28"/>
          <w:szCs w:val="28"/>
        </w:rPr>
        <w:t>16-24</w:t>
      </w:r>
      <w:r>
        <w:rPr>
          <w:rFonts w:hint="eastAsia" w:ascii="宋体" w:hAnsi="宋体"/>
          <w:color w:val="000000" w:themeColor="text1"/>
          <w:sz w:val="28"/>
          <w:szCs w:val="28"/>
        </w:rPr>
        <w:t>小时）。</w:t>
      </w: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备注：严格按照</w:t>
      </w:r>
      <w:r>
        <w:rPr>
          <w:rFonts w:ascii="宋体" w:hAnsi="宋体"/>
          <w:color w:val="000000" w:themeColor="text1"/>
          <w:sz w:val="28"/>
          <w:szCs w:val="28"/>
        </w:rPr>
        <w:t> WS 394-2012 公共场所集中空调通风系统卫生规范.</w:t>
      </w:r>
    </w:p>
    <w:p>
      <w:pPr>
        <w:spacing w:line="520" w:lineRule="exact"/>
        <w:ind w:firstLine="420"/>
        <w:rPr>
          <w:rFonts w:ascii="宋体" w:hAnsi="宋体"/>
          <w:b/>
          <w:color w:val="000000" w:themeColor="text1"/>
          <w:sz w:val="28"/>
          <w:szCs w:val="28"/>
        </w:rPr>
      </w:pPr>
      <w:r>
        <w:rPr>
          <w:rFonts w:hint="eastAsia" w:ascii="宋体" w:hAnsi="宋体"/>
          <w:b/>
          <w:color w:val="000000" w:themeColor="text1"/>
          <w:sz w:val="28"/>
          <w:szCs w:val="28"/>
        </w:rPr>
        <w:t>6、清理所有风系统、水系统过滤器</w:t>
      </w: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 xml:space="preserve">    备注：严格按以下标准执行</w:t>
      </w: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WS 394-2012 公共场所集中空调通风系统卫生规范</w:t>
      </w: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GB 19210-2003 空调通风系统清洗规范</w:t>
      </w: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SB/T 10594-2011 集中空调通风系统清洗行业技术管理规范</w:t>
      </w: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JG/T 400-2012 通风空调系统清洗服务标准</w:t>
      </w:r>
    </w:p>
    <w:p>
      <w:pPr>
        <w:numPr>
          <w:ilvl w:val="1"/>
          <w:numId w:val="0"/>
        </w:numPr>
        <w:tabs>
          <w:tab w:val="left" w:pos="1140"/>
        </w:tabs>
        <w:spacing w:line="520" w:lineRule="exact"/>
        <w:ind w:left="1140" w:hanging="720"/>
        <w:rPr>
          <w:rFonts w:ascii="宋体" w:hAnsi="宋体"/>
          <w:color w:val="000000" w:themeColor="text1"/>
          <w:sz w:val="28"/>
          <w:szCs w:val="28"/>
        </w:rPr>
      </w:pPr>
      <w:r>
        <w:rPr>
          <w:rFonts w:hint="eastAsia" w:ascii="宋体" w:hAnsi="宋体"/>
          <w:color w:val="000000" w:themeColor="text1"/>
          <w:sz w:val="28"/>
          <w:szCs w:val="28"/>
        </w:rPr>
        <w:t>GB/T 29044-2012 采暖空调系统水质</w:t>
      </w:r>
    </w:p>
    <w:p>
      <w:pPr>
        <w:rPr>
          <w:rFonts w:ascii="方正仿宋_GBK" w:hAnsi="方正仿宋_GBK" w:eastAsia="方正仿宋_GBK" w:cs="方正仿宋_GBK"/>
          <w:color w:val="000000" w:themeColor="text1"/>
          <w:sz w:val="28"/>
          <w:szCs w:val="28"/>
        </w:rPr>
      </w:pPr>
    </w:p>
    <w:p>
      <w:pPr>
        <w:ind w:left="720"/>
        <w:rPr>
          <w:color w:val="000000" w:themeColor="text1"/>
        </w:rPr>
      </w:pPr>
    </w:p>
    <w:p>
      <w:pPr>
        <w:ind w:left="720"/>
        <w:rPr>
          <w:color w:val="000000" w:themeColor="text1"/>
        </w:rPr>
      </w:pPr>
    </w:p>
    <w:p>
      <w:pPr>
        <w:pStyle w:val="4"/>
        <w:rPr>
          <w:color w:val="000000" w:themeColor="text1"/>
        </w:rPr>
      </w:pPr>
      <w:bookmarkStart w:id="55" w:name="_Toc29543177"/>
      <w:r>
        <w:rPr>
          <w:rFonts w:hint="eastAsia"/>
          <w:color w:val="000000" w:themeColor="text1"/>
        </w:rPr>
        <w:t>三、设备维修免费配件清单</w:t>
      </w:r>
      <w:bookmarkEnd w:id="55"/>
    </w:p>
    <w:tbl>
      <w:tblPr>
        <w:tblStyle w:val="57"/>
        <w:tblW w:w="8755" w:type="dxa"/>
        <w:tblInd w:w="0" w:type="dxa"/>
        <w:tblLayout w:type="autofit"/>
        <w:tblCellMar>
          <w:top w:w="0" w:type="dxa"/>
          <w:left w:w="108" w:type="dxa"/>
          <w:bottom w:w="0" w:type="dxa"/>
          <w:right w:w="108" w:type="dxa"/>
        </w:tblCellMar>
      </w:tblPr>
      <w:tblGrid>
        <w:gridCol w:w="1560"/>
        <w:gridCol w:w="3275"/>
        <w:gridCol w:w="93"/>
        <w:gridCol w:w="1608"/>
        <w:gridCol w:w="850"/>
        <w:gridCol w:w="1369"/>
      </w:tblGrid>
      <w:tr>
        <w:tblPrEx>
          <w:tblCellMar>
            <w:top w:w="0" w:type="dxa"/>
            <w:left w:w="108" w:type="dxa"/>
            <w:bottom w:w="0" w:type="dxa"/>
            <w:right w:w="108" w:type="dxa"/>
          </w:tblCellMar>
        </w:tblPrEx>
        <w:trPr>
          <w:trHeight w:val="450" w:hRule="atLeast"/>
        </w:trPr>
        <w:tc>
          <w:tcPr>
            <w:tcW w:w="8755" w:type="dxa"/>
            <w:gridSpan w:val="6"/>
            <w:tcBorders>
              <w:top w:val="nil"/>
              <w:left w:val="nil"/>
              <w:bottom w:val="single" w:color="auto" w:sz="4" w:space="0"/>
              <w:right w:val="nil"/>
            </w:tcBorders>
            <w:shd w:val="clear" w:color="auto" w:fill="auto"/>
            <w:noWrap/>
          </w:tcPr>
          <w:p>
            <w:pPr>
              <w:widowControl/>
              <w:jc w:val="center"/>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rPr>
              <w:t>室内部分</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序号</w:t>
            </w:r>
          </w:p>
        </w:tc>
        <w:tc>
          <w:tcPr>
            <w:tcW w:w="3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配件名称</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单位</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单价</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备注</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w:t>
            </w:r>
          </w:p>
        </w:tc>
        <w:tc>
          <w:tcPr>
            <w:tcW w:w="3275" w:type="dxa"/>
            <w:tcBorders>
              <w:top w:val="nil"/>
              <w:left w:val="nil"/>
              <w:bottom w:val="nil"/>
              <w:right w:val="nil"/>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风机电容</w:t>
            </w:r>
          </w:p>
        </w:tc>
        <w:tc>
          <w:tcPr>
            <w:tcW w:w="1701"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w:t>
            </w:r>
          </w:p>
        </w:tc>
        <w:tc>
          <w:tcPr>
            <w:tcW w:w="327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金属软接</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根</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w:t>
            </w:r>
          </w:p>
        </w:tc>
        <w:tc>
          <w:tcPr>
            <w:tcW w:w="3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温控器</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w:t>
            </w:r>
          </w:p>
        </w:tc>
        <w:tc>
          <w:tcPr>
            <w:tcW w:w="3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垫片</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w:t>
            </w:r>
          </w:p>
        </w:tc>
        <w:tc>
          <w:tcPr>
            <w:tcW w:w="3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铜闸阀</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DN20</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w:t>
            </w:r>
          </w:p>
        </w:tc>
        <w:tc>
          <w:tcPr>
            <w:tcW w:w="3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排水软接</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w:t>
            </w:r>
          </w:p>
        </w:tc>
        <w:tc>
          <w:tcPr>
            <w:tcW w:w="3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排水软接管件</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w:t>
            </w:r>
          </w:p>
        </w:tc>
        <w:tc>
          <w:tcPr>
            <w:tcW w:w="3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帆布</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9</w:t>
            </w:r>
          </w:p>
        </w:tc>
        <w:tc>
          <w:tcPr>
            <w:tcW w:w="3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螺丝、螺帽</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套</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450" w:hRule="atLeast"/>
        </w:trPr>
        <w:tc>
          <w:tcPr>
            <w:tcW w:w="8755" w:type="dxa"/>
            <w:gridSpan w:val="6"/>
            <w:tcBorders>
              <w:top w:val="nil"/>
              <w:left w:val="nil"/>
              <w:bottom w:val="single" w:color="auto" w:sz="4" w:space="0"/>
              <w:right w:val="nil"/>
            </w:tcBorders>
            <w:shd w:val="clear" w:color="auto" w:fill="auto"/>
            <w:noWrap/>
          </w:tcPr>
          <w:p>
            <w:pPr>
              <w:widowControl/>
              <w:jc w:val="center"/>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rPr>
              <w:t>室外部分</w:t>
            </w:r>
          </w:p>
        </w:tc>
      </w:tr>
      <w:tr>
        <w:tblPrEx>
          <w:tblCellMar>
            <w:top w:w="0" w:type="dxa"/>
            <w:left w:w="108" w:type="dxa"/>
            <w:bottom w:w="0" w:type="dxa"/>
            <w:right w:w="108" w:type="dxa"/>
          </w:tblCellMar>
        </w:tblPrEx>
        <w:trPr>
          <w:trHeight w:val="390"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w:t>
            </w:r>
          </w:p>
        </w:tc>
        <w:tc>
          <w:tcPr>
            <w:tcW w:w="336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水箱浮球阀</w:t>
            </w:r>
          </w:p>
        </w:tc>
        <w:tc>
          <w:tcPr>
            <w:tcW w:w="160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90"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w:t>
            </w:r>
          </w:p>
        </w:tc>
        <w:tc>
          <w:tcPr>
            <w:tcW w:w="336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水箱进出水阀</w:t>
            </w:r>
          </w:p>
        </w:tc>
        <w:tc>
          <w:tcPr>
            <w:tcW w:w="160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90"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w:t>
            </w:r>
          </w:p>
        </w:tc>
        <w:tc>
          <w:tcPr>
            <w:tcW w:w="336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水系统垫片</w:t>
            </w:r>
          </w:p>
        </w:tc>
        <w:tc>
          <w:tcPr>
            <w:tcW w:w="160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w:t>
            </w:r>
          </w:p>
        </w:tc>
        <w:tc>
          <w:tcPr>
            <w:tcW w:w="336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热继电器</w:t>
            </w:r>
          </w:p>
        </w:tc>
        <w:tc>
          <w:tcPr>
            <w:tcW w:w="160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90" w:hRule="atLeast"/>
        </w:trPr>
        <w:tc>
          <w:tcPr>
            <w:tcW w:w="15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w:t>
            </w:r>
          </w:p>
        </w:tc>
        <w:tc>
          <w:tcPr>
            <w:tcW w:w="336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螺丝、螺帽</w:t>
            </w:r>
          </w:p>
        </w:tc>
        <w:tc>
          <w:tcPr>
            <w:tcW w:w="160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免费</w:t>
            </w:r>
          </w:p>
        </w:tc>
        <w:tc>
          <w:tcPr>
            <w:tcW w:w="13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r>
    </w:tbl>
    <w:p>
      <w:pPr>
        <w:pStyle w:val="4"/>
        <w:rPr>
          <w:color w:val="000000" w:themeColor="text1"/>
        </w:rPr>
      </w:pPr>
      <w:bookmarkStart w:id="56" w:name="_Toc29543178"/>
      <w:r>
        <w:rPr>
          <w:rFonts w:hint="eastAsia"/>
          <w:color w:val="000000" w:themeColor="text1"/>
        </w:rPr>
        <w:t>四、设备维修付费配件清单</w:t>
      </w:r>
      <w:bookmarkEnd w:id="56"/>
    </w:p>
    <w:tbl>
      <w:tblPr>
        <w:tblStyle w:val="57"/>
        <w:tblW w:w="8715" w:type="dxa"/>
        <w:tblInd w:w="0" w:type="dxa"/>
        <w:tblLayout w:type="autofit"/>
        <w:tblCellMar>
          <w:top w:w="0" w:type="dxa"/>
          <w:left w:w="108" w:type="dxa"/>
          <w:bottom w:w="0" w:type="dxa"/>
          <w:right w:w="108" w:type="dxa"/>
        </w:tblCellMar>
      </w:tblPr>
      <w:tblGrid>
        <w:gridCol w:w="1433"/>
        <w:gridCol w:w="465"/>
        <w:gridCol w:w="2937"/>
        <w:gridCol w:w="1156"/>
        <w:gridCol w:w="403"/>
        <w:gridCol w:w="571"/>
        <w:gridCol w:w="280"/>
        <w:gridCol w:w="694"/>
        <w:gridCol w:w="776"/>
      </w:tblGrid>
      <w:tr>
        <w:tblPrEx>
          <w:tblCellMar>
            <w:top w:w="0" w:type="dxa"/>
            <w:left w:w="108" w:type="dxa"/>
            <w:bottom w:w="0" w:type="dxa"/>
            <w:right w:w="108" w:type="dxa"/>
          </w:tblCellMar>
        </w:tblPrEx>
        <w:trPr>
          <w:trHeight w:val="450" w:hRule="atLeast"/>
        </w:trPr>
        <w:tc>
          <w:tcPr>
            <w:tcW w:w="8715" w:type="dxa"/>
            <w:gridSpan w:val="9"/>
            <w:tcBorders>
              <w:top w:val="nil"/>
              <w:left w:val="nil"/>
              <w:bottom w:val="single" w:color="auto" w:sz="4" w:space="0"/>
              <w:right w:val="nil"/>
            </w:tcBorders>
            <w:shd w:val="clear" w:color="auto" w:fill="auto"/>
            <w:noWrap/>
          </w:tcPr>
          <w:p>
            <w:pPr>
              <w:widowControl/>
              <w:jc w:val="center"/>
              <w:rPr>
                <w:rFonts w:ascii="宋体" w:hAnsi="宋体" w:cs="宋体"/>
                <w:b/>
                <w:bCs/>
                <w:color w:val="000000" w:themeColor="text1"/>
                <w:kern w:val="0"/>
                <w:sz w:val="32"/>
                <w:szCs w:val="32"/>
              </w:rPr>
            </w:pPr>
            <w:r>
              <w:rPr>
                <w:rFonts w:hint="eastAsia" w:ascii="宋体" w:hAnsi="宋体" w:cs="宋体"/>
                <w:b/>
                <w:bCs/>
                <w:color w:val="000000" w:themeColor="text1"/>
                <w:kern w:val="0"/>
                <w:sz w:val="32"/>
                <w:szCs w:val="32"/>
              </w:rPr>
              <w:t>空调主机及系统配件材料报价表</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序号</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配件名称</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单位</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单价</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品牌、质保期</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储液器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旁通阀体</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旁通阀线圈</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单向阀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分离器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干燥过滤器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风冷换热器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冷凝压力控制器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9</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热力膨胀阀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10</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喷液膨胀阀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液管视镜</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电子膨胀阀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13</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三通阀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油视镜</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压缩机</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蒸发器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止逆阀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控制模块</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19</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通讯模块</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20</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膨胀阀驱动模块</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相序模块</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压力传感器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23</w:t>
            </w:r>
          </w:p>
        </w:tc>
        <w:tc>
          <w:tcPr>
            <w:tcW w:w="3402" w:type="dxa"/>
            <w:gridSpan w:val="2"/>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压力变送器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压机交流接触器1</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压机交流接触器2</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压机保护器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风机接触器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风机保护器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29</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风机马达</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30</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主机液晶控制器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换向四通阀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导向四通阀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33</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冷凝器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塑壳短路器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压机油压开关</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压机润滑油</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升</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低压压力开关</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高压压力开关</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39</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膨胀阀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40</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急停按钮</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变压器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供液电磁线圈</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43</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供液电磁阀体</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高性能干燥过滤器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上载电磁阀体</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上载电磁阀线圈</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压机油过滤器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压机吸气过滤器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49</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压机油加热器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50</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压机密封垫</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张</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压机接线板</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蒸发器密封垫</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53</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407C</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KG</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R407C安全阀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R407C球阀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R407C截止阀DN80</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R407C截止阀DN100</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出水传感器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59</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电动二通阀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60</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空调机组风扇叶</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空调机组电机</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新风机电机</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63</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盘管电机</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水压力表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温度计</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主水管安全阀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水系统止回阀DN250</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西门子PLC</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69</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7.5KW变频器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DN200电子水处理仪</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水流开关</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73</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冷冻水泵接触器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冷冻水泵空气开关</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冷冻水热继电器</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DN50浮球阀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DN40截止阀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DN65蝶阀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79</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DN80蝶阀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80</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DN100蝶阀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81</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DN125蝶阀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82</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DN150蝶阀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83</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DN200蝶阀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84</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DN250蝶阀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85</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DN300蝶阀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86</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DN350蝶阀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87</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DN400蝶阀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88</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DN450蝶阀</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合计金额</w:t>
            </w:r>
          </w:p>
        </w:tc>
        <w:tc>
          <w:tcPr>
            <w:tcW w:w="340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147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8715" w:type="dxa"/>
            <w:gridSpan w:val="9"/>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b/>
                <w:bCs/>
                <w:color w:val="000000" w:themeColor="text1"/>
                <w:kern w:val="0"/>
                <w:sz w:val="32"/>
                <w:szCs w:val="32"/>
              </w:rPr>
            </w:pPr>
            <w:r>
              <w:rPr>
                <w:rFonts w:hint="eastAsia" w:ascii="宋体" w:hAnsi="宋体" w:cs="宋体"/>
                <w:b/>
                <w:bCs/>
                <w:color w:val="000000" w:themeColor="text1"/>
                <w:kern w:val="0"/>
                <w:sz w:val="32"/>
                <w:szCs w:val="32"/>
              </w:rPr>
              <w:t>水泵配件价格表</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序号</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配件名称</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单位</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单价</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品牌、质保期</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1</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电机</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台</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2</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轴承</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3</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机封</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4</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风机叶轮</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5</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水泵叶轮</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6</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填料</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套</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8</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热继电器</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37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9</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交流接触器</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个</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　</w:t>
            </w:r>
          </w:p>
        </w:tc>
      </w:tr>
      <w:tr>
        <w:tblPrEx>
          <w:tblCellMar>
            <w:top w:w="0" w:type="dxa"/>
            <w:left w:w="108" w:type="dxa"/>
            <w:bottom w:w="0" w:type="dxa"/>
            <w:right w:w="108" w:type="dxa"/>
          </w:tblCellMar>
        </w:tblPrEx>
        <w:trPr>
          <w:trHeight w:val="525" w:hRule="atLeast"/>
        </w:trPr>
        <w:tc>
          <w:tcPr>
            <w:tcW w:w="189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Cs w:val="28"/>
              </w:rPr>
            </w:pPr>
            <w:r>
              <w:rPr>
                <w:rFonts w:hint="eastAsia" w:ascii="宋体" w:hAnsi="宋体" w:cs="宋体"/>
                <w:color w:val="000000" w:themeColor="text1"/>
                <w:kern w:val="0"/>
                <w:szCs w:val="28"/>
              </w:rPr>
              <w:t>合计金额</w:t>
            </w:r>
          </w:p>
        </w:tc>
        <w:tc>
          <w:tcPr>
            <w:tcW w:w="409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97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7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r>
    </w:tbl>
    <w:p>
      <w:pPr>
        <w:rPr>
          <w:color w:val="000000" w:themeColor="text1"/>
        </w:rPr>
      </w:pPr>
    </w:p>
    <w:p>
      <w:pPr>
        <w:rPr>
          <w:b/>
          <w:color w:val="000000" w:themeColor="text1"/>
          <w:sz w:val="28"/>
          <w:szCs w:val="28"/>
        </w:rPr>
      </w:pPr>
      <w:r>
        <w:rPr>
          <w:rFonts w:hint="eastAsia"/>
          <w:b/>
          <w:color w:val="000000" w:themeColor="text1"/>
          <w:sz w:val="28"/>
          <w:szCs w:val="28"/>
        </w:rPr>
        <w:t>（本表格中配件清单要求报单价，未填报配件清单单价的配件认定为免费更换。所有配件单价总额将作为评审的要素。此项为标书报价，不进行二次报价）</w:t>
      </w:r>
      <w:bookmarkStart w:id="57" w:name="_Toc29543179"/>
    </w:p>
    <w:p>
      <w:pPr>
        <w:rPr>
          <w:b/>
          <w:color w:val="000000" w:themeColor="text1"/>
          <w:sz w:val="28"/>
          <w:szCs w:val="28"/>
        </w:rPr>
      </w:pPr>
    </w:p>
    <w:p>
      <w:pPr>
        <w:rPr>
          <w:b/>
          <w:color w:val="000000" w:themeColor="text1"/>
          <w:sz w:val="28"/>
          <w:szCs w:val="28"/>
        </w:rPr>
      </w:pPr>
      <w:r>
        <w:rPr>
          <w:rFonts w:hint="eastAsia"/>
          <w:b/>
          <w:color w:val="000000" w:themeColor="text1"/>
          <w:sz w:val="28"/>
          <w:szCs w:val="28"/>
        </w:rPr>
        <w:t>五、其他要求</w:t>
      </w:r>
      <w:bookmarkEnd w:id="57"/>
    </w:p>
    <w:p>
      <w:pPr>
        <w:spacing w:line="560" w:lineRule="exact"/>
        <w:ind w:firstLine="560" w:firstLineChars="200"/>
        <w:rPr>
          <w:color w:val="000000" w:themeColor="text1"/>
          <w:sz w:val="28"/>
          <w:szCs w:val="28"/>
        </w:rPr>
      </w:pPr>
      <w:r>
        <w:rPr>
          <w:rFonts w:hint="eastAsia" w:ascii="方正仿宋_GBK" w:hAnsi="宋体" w:eastAsia="方正仿宋_GBK"/>
          <w:color w:val="000000" w:themeColor="text1"/>
          <w:sz w:val="28"/>
          <w:szCs w:val="28"/>
        </w:rPr>
        <w:t>1、具有维修保养人员制冷工至少2名，焊工至少1名，电工至少2名，投标单位需提供人员名单、社保证明、相关证书，且提供的名单中人员需作为以后的维保服务人员，若人员有变动，必须经过招标人管理部门审核同意，否则招标人有权不支付维保费用。</w:t>
      </w:r>
    </w:p>
    <w:p>
      <w:pPr>
        <w:spacing w:line="560" w:lineRule="exact"/>
        <w:ind w:firstLine="560" w:firstLineChars="200"/>
        <w:rPr>
          <w:rFonts w:ascii="方正仿宋_GBK" w:hAnsi="宋体" w:eastAsia="方正仿宋_GBK"/>
          <w:color w:val="000000" w:themeColor="text1"/>
          <w:sz w:val="28"/>
          <w:szCs w:val="28"/>
        </w:rPr>
        <w:sectPr>
          <w:footerReference r:id="rId4" w:type="default"/>
          <w:footerReference r:id="rId5" w:type="even"/>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olor w:val="000000" w:themeColor="text1"/>
          <w:sz w:val="28"/>
          <w:szCs w:val="28"/>
        </w:rPr>
        <w:t>2、维保期间发生的一切安全责任全部由投标人自行承担。</w:t>
      </w:r>
    </w:p>
    <w:p>
      <w:pPr>
        <w:pStyle w:val="3"/>
        <w:spacing w:before="0" w:after="0" w:line="560" w:lineRule="exact"/>
        <w:jc w:val="center"/>
        <w:rPr>
          <w:rFonts w:ascii="黑体" w:hAnsi="黑体"/>
          <w:b w:val="0"/>
          <w:color w:val="000000" w:themeColor="text1"/>
        </w:rPr>
      </w:pPr>
      <w:bookmarkStart w:id="58" w:name="_Toc29543180"/>
      <w:r>
        <w:rPr>
          <w:rFonts w:hint="eastAsia" w:ascii="黑体" w:hAnsi="黑体"/>
          <w:b w:val="0"/>
          <w:color w:val="000000" w:themeColor="text1"/>
        </w:rPr>
        <w:t>第四篇  磋商项目服务需求</w:t>
      </w:r>
      <w:bookmarkEnd w:id="45"/>
      <w:bookmarkEnd w:id="58"/>
    </w:p>
    <w:p>
      <w:pPr>
        <w:rPr>
          <w:color w:val="000000" w:themeColor="text1"/>
        </w:rPr>
      </w:pPr>
    </w:p>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59" w:name="_Toc29543181"/>
      <w:bookmarkStart w:id="60" w:name="_Toc344475120"/>
      <w:bookmarkStart w:id="61" w:name="_Toc11641055"/>
      <w:bookmarkStart w:id="62" w:name="_Toc12789059"/>
      <w:r>
        <w:rPr>
          <w:rFonts w:hint="eastAsia" w:ascii="方正仿宋_GBK" w:hAnsi="宋体" w:eastAsia="方正仿宋_GBK"/>
          <w:b w:val="0"/>
          <w:color w:val="000000" w:themeColor="text1"/>
          <w:sz w:val="28"/>
          <w:szCs w:val="28"/>
        </w:rPr>
        <w:t>一、交货时间、地点及验收方式</w:t>
      </w:r>
      <w:bookmarkEnd w:id="59"/>
      <w:bookmarkEnd w:id="60"/>
    </w:p>
    <w:p>
      <w:pPr>
        <w:pStyle w:val="33"/>
        <w:spacing w:line="560" w:lineRule="exact"/>
        <w:ind w:firstLine="48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（一）交货时间</w:t>
      </w:r>
    </w:p>
    <w:p>
      <w:pPr>
        <w:pStyle w:val="33"/>
        <w:tabs>
          <w:tab w:val="left" w:pos="4905"/>
        </w:tabs>
        <w:spacing w:line="560" w:lineRule="exact"/>
        <w:ind w:firstLine="64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以合同约定为准。</w:t>
      </w:r>
    </w:p>
    <w:p>
      <w:pPr>
        <w:pStyle w:val="33"/>
        <w:spacing w:line="560" w:lineRule="exact"/>
        <w:ind w:firstLine="48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（二）交货地点</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交货地点：重庆市江北区中医院，采购人指定地点。</w:t>
      </w:r>
    </w:p>
    <w:p>
      <w:pPr>
        <w:pStyle w:val="33"/>
        <w:spacing w:line="560" w:lineRule="exact"/>
        <w:ind w:firstLine="48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（三）验收方式</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1.货物到达现场后，供应商应经采购人或其指定验收单位清点品名、规格、数量；检查外观，作出验收记录，双方签字确认。</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2.供应商应保证货物到达用户所在地完好无损，如有缺漏、损坏，由供应商负责调换、补齐或赔偿。</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3.供应商应提供完备的技术资料、装箱单和合格证等，并派遣专业技术人员进行现场安装调试。验收合格条件如下：</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3.1设备品种、规格、数量、技术参数以及商品品牌、制造商等与采购合同一致，性能指标达到规定的标准。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3.2货物技术资料、装箱单、合格证等资料齐全。</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3.3在规定时间内完成交货并验收，并经采购人确认。</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4.供应商提供的货物未达到竞争性磋商规定要求，且对采购人造成损失的，由供应商承担一切责任，并赔偿所造成的损失。</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5.大型或者复杂的采购产品项目，采购人可邀请国家认可的质量检测机构参加验收工作。</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6.采购人需要制造商对成交供应商交付的产品（包括质量、技术参数等）进行确认的，制造商应予以配合，并出具书面意见。</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7.产品包装材料归采购人所有。</w:t>
      </w:r>
    </w:p>
    <w:p>
      <w:pPr>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 xml:space="preserve">    （四）付款方式</w:t>
      </w:r>
    </w:p>
    <w:p>
      <w:pPr>
        <w:rPr>
          <w:rFonts w:ascii="方正仿宋_GBK" w:hAnsi="方正仿宋_GBK" w:eastAsia="方正仿宋_GBK" w:cs="方正仿宋_GBK"/>
          <w:bCs/>
          <w:color w:val="000000" w:themeColor="text1"/>
          <w:sz w:val="28"/>
          <w:szCs w:val="28"/>
          <w:shd w:val="clear" w:color="auto" w:fill="FFFFFF"/>
        </w:rPr>
      </w:pPr>
      <w:r>
        <w:rPr>
          <w:rFonts w:hint="eastAsia" w:ascii="方正仿宋_GBK" w:hAnsi="方正仿宋_GBK" w:eastAsia="方正仿宋_GBK" w:cs="方正仿宋_GBK"/>
          <w:bCs/>
          <w:color w:val="000000" w:themeColor="text1"/>
          <w:sz w:val="28"/>
          <w:szCs w:val="28"/>
          <w:shd w:val="clear" w:color="auto" w:fill="FFFFFF"/>
        </w:rPr>
        <w:t xml:space="preserve">    合同开始执行后，每季度据实结算一次。</w:t>
      </w:r>
    </w:p>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63" w:name="_Toc344475121"/>
      <w:bookmarkStart w:id="64" w:name="_Toc29543182"/>
      <w:r>
        <w:rPr>
          <w:rFonts w:hint="eastAsia" w:ascii="方正仿宋_GBK" w:hAnsi="宋体" w:eastAsia="方正仿宋_GBK"/>
          <w:b w:val="0"/>
          <w:color w:val="000000" w:themeColor="text1"/>
          <w:sz w:val="28"/>
          <w:szCs w:val="28"/>
        </w:rPr>
        <w:t>二、质量保证及售后服务</w:t>
      </w:r>
      <w:bookmarkEnd w:id="63"/>
      <w:bookmarkEnd w:id="64"/>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（一）产品质量保证期</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1.所有更换配件质保一年。</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2.采购货物属于国家规定“三包”范围的，其产品质量保证期不得低于“三包”规定。</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3.供应商的质量保证期承诺优于国家“三包”规定的，按供应商实际承诺执行。</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4.采购货物由成交供应商负责售后服务。</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（二）售后服务内容</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供应商和制造商在质量保证期内应当为采购人提供以下技术支持服务：</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1.质量保证期内服务要求</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1.1电话咨询</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成交供应商应当为采购人提供技术援助电话，解答采购人在使用中遇到的问题，及时为采购人提出解决问题的建议。</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1.2现场响应</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采购人遇到使用及技术问题，电话咨询不能解决的，成交供应商应在24小时内采取相应响应措施；无法在24小时内解决的，应在48小时内派出专业人员进行技术支持。</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1.3技术升级</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在质保期内，如果成交供应商的产品技术升级，成交供应商应及时通知采购人，如采购人有相应要求，成交供应商应对采购人进行升级服务。</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2.质保期外服务要求</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2.1质量保证期过后，成交供应商应同样提供免费电话咨询服务，并应承诺提供产品上门维护服务。</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2.2质量保证期过后，采购人需要继续由原成交供应商提供售后服务的，成交供应商应以优惠价格提供售后服务。</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（三）故障响应时间要求</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供应商接到使用方产品出现问题的通知后立即作出响应，1小时内到达现场进行处理。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（四）维修配件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成交供应商应提供备品备件，保证用户应急所需。使用的维修零配件应为原厂配件，未经采购人同意不得使用非原厂配件。</w:t>
      </w:r>
    </w:p>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65" w:name="_Toc29543183"/>
      <w:bookmarkStart w:id="66" w:name="_Toc344475122"/>
      <w:r>
        <w:rPr>
          <w:rFonts w:hint="eastAsia" w:ascii="方正仿宋_GBK" w:hAnsi="宋体" w:eastAsia="方正仿宋_GBK"/>
          <w:b w:val="0"/>
          <w:color w:val="000000" w:themeColor="text1"/>
          <w:sz w:val="28"/>
          <w:szCs w:val="28"/>
        </w:rPr>
        <w:t>三、报价要求</w:t>
      </w:r>
      <w:bookmarkEnd w:id="65"/>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磋商报价</w:t>
      </w:r>
      <w:r>
        <w:rPr>
          <w:rFonts w:hint="eastAsia" w:ascii="方正仿宋_GBK" w:hAnsi="宋体" w:eastAsia="方正仿宋_GBK" w:cs="宋体"/>
          <w:color w:val="000000" w:themeColor="text1"/>
          <w:kern w:val="0"/>
          <w:sz w:val="28"/>
          <w:szCs w:val="28"/>
        </w:rPr>
        <w:t>须为人民币报价</w:t>
      </w:r>
      <w:r>
        <w:rPr>
          <w:rFonts w:hint="eastAsia" w:ascii="方正仿宋_GBK" w:hAnsi="宋体" w:eastAsia="方正仿宋_GBK"/>
          <w:color w:val="000000" w:themeColor="text1"/>
          <w:sz w:val="28"/>
          <w:szCs w:val="28"/>
        </w:rPr>
        <w:t>，包括完成本项目所需的设备或货物购买（制造）费、辅材费、运输费、装卸费、安装调试费、检测费用、</w:t>
      </w:r>
      <w:r>
        <w:rPr>
          <w:rFonts w:hint="eastAsia" w:ascii="方正仿宋_GBK" w:hAnsi="方正仿宋_GBK" w:eastAsia="方正仿宋_GBK" w:cs="方正仿宋_GBK"/>
          <w:color w:val="000000" w:themeColor="text1"/>
          <w:sz w:val="28"/>
          <w:szCs w:val="28"/>
        </w:rPr>
        <w:t>5</w:t>
      </w:r>
      <w:r>
        <w:rPr>
          <w:rFonts w:ascii="方正仿宋_GBK" w:hAnsi="方正仿宋_GBK" w:eastAsia="方正仿宋_GBK" w:cs="方正仿宋_GBK"/>
          <w:color w:val="000000" w:themeColor="text1"/>
          <w:sz w:val="28"/>
          <w:szCs w:val="28"/>
        </w:rPr>
        <w:t>00</w:t>
      </w:r>
      <w:r>
        <w:rPr>
          <w:rFonts w:hint="eastAsia" w:ascii="方正仿宋_GBK" w:hAnsi="方正仿宋_GBK" w:eastAsia="方正仿宋_GBK" w:cs="方正仿宋_GBK"/>
          <w:color w:val="000000" w:themeColor="text1"/>
          <w:sz w:val="28"/>
          <w:szCs w:val="28"/>
        </w:rPr>
        <w:t>元以下的零部件不收材料费及人工费、</w:t>
      </w:r>
      <w:r>
        <w:rPr>
          <w:rFonts w:hint="eastAsia" w:ascii="方正仿宋_GBK" w:hAnsi="宋体" w:eastAsia="方正仿宋_GBK"/>
          <w:color w:val="000000" w:themeColor="text1"/>
          <w:sz w:val="28"/>
          <w:szCs w:val="28"/>
        </w:rPr>
        <w:t>培训费及各种应纳的税费。因成交供应商自身原因造成漏报、少报皆由其自行承担责任，采购人不再补偿。</w:t>
      </w:r>
    </w:p>
    <w:bookmarkEnd w:id="66"/>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67" w:name="_Toc344475123"/>
      <w:bookmarkStart w:id="68" w:name="_Toc29543186"/>
      <w:r>
        <w:rPr>
          <w:rFonts w:hint="eastAsia" w:ascii="方正仿宋_GBK" w:hAnsi="宋体" w:eastAsia="方正仿宋_GBK"/>
          <w:b w:val="0"/>
          <w:color w:val="000000" w:themeColor="text1"/>
          <w:sz w:val="28"/>
          <w:szCs w:val="28"/>
        </w:rPr>
        <w:t>四、知识产权</w:t>
      </w:r>
      <w:bookmarkEnd w:id="67"/>
      <w:bookmarkEnd w:id="68"/>
    </w:p>
    <w:p>
      <w:pPr>
        <w:snapToGrid w:val="0"/>
        <w:spacing w:line="560" w:lineRule="exact"/>
        <w:ind w:firstLine="54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69" w:name="_Toc29543187"/>
      <w:bookmarkStart w:id="70" w:name="_Toc344475124"/>
      <w:r>
        <w:rPr>
          <w:rFonts w:hint="eastAsia" w:ascii="方正仿宋_GBK" w:hAnsi="宋体" w:eastAsia="方正仿宋_GBK"/>
          <w:b w:val="0"/>
          <w:color w:val="000000" w:themeColor="text1"/>
          <w:sz w:val="28"/>
          <w:szCs w:val="28"/>
        </w:rPr>
        <w:t>五、培训</w:t>
      </w:r>
      <w:bookmarkEnd w:id="69"/>
      <w:bookmarkEnd w:id="70"/>
    </w:p>
    <w:p>
      <w:pPr>
        <w:snapToGrid w:val="0"/>
        <w:spacing w:line="560" w:lineRule="exact"/>
        <w:ind w:firstLine="54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成交供应商须提供对设备的操作培训，使相关使用人员能够正常操作相关设备。</w:t>
      </w:r>
    </w:p>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71" w:name="_Toc29543188"/>
      <w:r>
        <w:rPr>
          <w:rFonts w:hint="eastAsia" w:ascii="方正仿宋_GBK" w:hAnsi="宋体" w:eastAsia="方正仿宋_GBK"/>
          <w:b w:val="0"/>
          <w:color w:val="000000" w:themeColor="text1"/>
          <w:sz w:val="28"/>
          <w:szCs w:val="28"/>
        </w:rPr>
        <w:t>六、</w:t>
      </w:r>
      <w:bookmarkStart w:id="72" w:name="_Toc344475125"/>
      <w:r>
        <w:rPr>
          <w:rFonts w:hint="eastAsia" w:ascii="方正仿宋_GBK" w:hAnsi="宋体" w:eastAsia="方正仿宋_GBK"/>
          <w:b w:val="0"/>
          <w:color w:val="000000" w:themeColor="text1"/>
          <w:sz w:val="28"/>
          <w:szCs w:val="28"/>
        </w:rPr>
        <w:t>其他</w:t>
      </w:r>
      <w:bookmarkEnd w:id="71"/>
    </w:p>
    <w:bookmarkEnd w:id="72"/>
    <w:p>
      <w:pPr>
        <w:snapToGrid w:val="0"/>
        <w:spacing w:line="560" w:lineRule="exact"/>
        <w:ind w:firstLine="54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（一）供应商必须在响应文件中对以上条款和服务承诺明确列出，承诺内容必须达到本篇及竞争性磋商其他条款的要求。</w:t>
      </w:r>
    </w:p>
    <w:p>
      <w:pPr>
        <w:snapToGrid w:val="0"/>
        <w:spacing w:line="560" w:lineRule="exact"/>
        <w:ind w:firstLine="540"/>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（二）其他未尽事宜由供需双方在采购合同中详细约定。</w:t>
      </w:r>
    </w:p>
    <w:p>
      <w:pPr>
        <w:pStyle w:val="3"/>
        <w:spacing w:before="0" w:after="0" w:line="560" w:lineRule="exact"/>
        <w:jc w:val="center"/>
        <w:rPr>
          <w:rFonts w:ascii="黑体" w:hAnsi="黑体"/>
          <w:b w:val="0"/>
          <w:color w:val="000000" w:themeColor="text1"/>
        </w:rPr>
      </w:pPr>
      <w:r>
        <w:rPr>
          <w:rFonts w:hint="eastAsia" w:ascii="方正仿宋_GBK" w:hAnsi="宋体" w:eastAsia="方正仿宋_GBK"/>
          <w:b w:val="0"/>
          <w:color w:val="000000" w:themeColor="text1"/>
          <w:sz w:val="28"/>
          <w:szCs w:val="28"/>
        </w:rPr>
        <w:br w:type="page"/>
      </w:r>
      <w:bookmarkStart w:id="73" w:name="_Toc29543189"/>
      <w:r>
        <w:rPr>
          <w:rFonts w:hint="eastAsia" w:ascii="黑体" w:hAnsi="黑体"/>
          <w:b w:val="0"/>
          <w:color w:val="000000" w:themeColor="text1"/>
        </w:rPr>
        <w:t xml:space="preserve">第五篇  </w:t>
      </w:r>
      <w:bookmarkEnd w:id="61"/>
      <w:bookmarkEnd w:id="62"/>
      <w:r>
        <w:rPr>
          <w:rFonts w:hint="eastAsia" w:ascii="黑体" w:hAnsi="黑体"/>
          <w:b w:val="0"/>
          <w:color w:val="000000" w:themeColor="text1"/>
        </w:rPr>
        <w:t>合同草案条款</w:t>
      </w:r>
      <w:bookmarkEnd w:id="73"/>
    </w:p>
    <w:p>
      <w:pPr>
        <w:snapToGrid w:val="0"/>
        <w:spacing w:line="560" w:lineRule="exact"/>
        <w:ind w:firstLine="315" w:firstLineChars="150"/>
        <w:outlineLvl w:val="0"/>
        <w:rPr>
          <w:rFonts w:ascii="方正仿宋_GBK" w:hAnsi="宋体" w:eastAsia="方正仿宋_GBK"/>
          <w:bCs/>
          <w:color w:val="000000" w:themeColor="text1"/>
          <w:szCs w:val="28"/>
        </w:rPr>
      </w:pP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一、定义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（一）甲方（需方）即采购人，是指通过竞争性磋商采购，接受合同货物及服务的各级国家机关、事业单位和团体组织。</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（二）乙方（供方）即成交供应商，是指成交后提供合同货物和服务的自然人、法人及其他组织。</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（三）合同是指由甲乙双方按照竞争性磋商文件和响应文件的实质性内容，通过协商一致达成的书面协议。</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（四）合同价格指以成交价格为依据，在供方全面履行合同义务后，需方（或财政部门）应支付给供方的金额。</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（五）技术资料是指合同货物及其相关的设计、制造、监造、检验、验收等文件（包括图纸、各种文字说明、标准）。</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二、货物内容</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合同包括以下内容：货物名称、型号规格、技术参数、数量（单位）等内容。</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三、合同价格</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（一）合同价格即合同总价。</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（二）合同价格包括合同货物、技术资料、合同货物的税费、运杂费、保险费、包装费、装卸费、</w:t>
      </w:r>
      <w:r>
        <w:rPr>
          <w:rFonts w:hint="eastAsia" w:ascii="方正仿宋_GBK" w:hAnsi="宋体" w:eastAsia="方正仿宋_GBK"/>
          <w:color w:val="000000" w:themeColor="text1"/>
          <w:sz w:val="28"/>
          <w:szCs w:val="28"/>
        </w:rPr>
        <w:t>检测费用、</w:t>
      </w:r>
      <w:r>
        <w:rPr>
          <w:rFonts w:hint="eastAsia" w:ascii="方正仿宋_GBK" w:hAnsi="方正仿宋_GBK" w:eastAsia="方正仿宋_GBK" w:cs="方正仿宋_GBK"/>
          <w:color w:val="000000" w:themeColor="text1"/>
          <w:sz w:val="28"/>
          <w:szCs w:val="28"/>
        </w:rPr>
        <w:t>5</w:t>
      </w:r>
      <w:r>
        <w:rPr>
          <w:rFonts w:ascii="方正仿宋_GBK" w:hAnsi="方正仿宋_GBK" w:eastAsia="方正仿宋_GBK" w:cs="方正仿宋_GBK"/>
          <w:color w:val="000000" w:themeColor="text1"/>
          <w:sz w:val="28"/>
          <w:szCs w:val="28"/>
        </w:rPr>
        <w:t>00</w:t>
      </w:r>
      <w:r>
        <w:rPr>
          <w:rFonts w:hint="eastAsia" w:ascii="方正仿宋_GBK" w:hAnsi="方正仿宋_GBK" w:eastAsia="方正仿宋_GBK" w:cs="方正仿宋_GBK"/>
          <w:color w:val="000000" w:themeColor="text1"/>
          <w:sz w:val="28"/>
          <w:szCs w:val="28"/>
        </w:rPr>
        <w:t>元以下的零部件不收材料费及人工费、</w:t>
      </w:r>
      <w:r>
        <w:rPr>
          <w:rFonts w:hint="eastAsia" w:ascii="方正仿宋_GBK" w:hAnsi="宋体" w:eastAsia="方正仿宋_GBK"/>
          <w:bCs/>
          <w:color w:val="000000" w:themeColor="text1"/>
          <w:sz w:val="28"/>
          <w:szCs w:val="28"/>
        </w:rPr>
        <w:t>及与货物有关的供方应纳的税费，所有税费由乙方负担。</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（三）合同货物单价为不变价。</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四、转包或分包</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（一）本合同范围的货物，应由乙方直接供应，不得转让他人供应；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（二）非经甲方书面同意，乙方不得将本合同范围的货物全部或部分分包给他人供应；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（三）如有转让和未经甲方同意的分包行为，甲方有权解除合同，没收履约保证金并追究乙方的违约责任。</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五、质量保证及售后服务</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（一）乙方应按竞争性磋商文件规定的货物性能、技术要求、质量标准向甲方提供未经使用的全新产品。</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（二）乙方提供的货物在质保期内因货物本身的质量问题发生故障，乙方应负责免费更换。对达不到技术要求者，根据实际情况，经双方协商，可按以下办法处理：</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1.更换：由乙方承担所发生的全部费用。</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2.贬值处理：由甲乙双方合议定价。</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3.退货处理：乙方应退还甲方支付的合同款，同时应承担该货物的直接费用（运输、保险、检验、货款利息及银行手续费等）。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（三）如在使用过程中发生质量问题，乙方应同本项目“第四篇 磋商项目服务需求”对质量保证及售后服务内容的约定。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（四）在质保期内，乙方应对货物出现的质量及安全问题负责处理解决并承担一切费用。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六、付款</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（一）本合同使用货币币制如未作特别说明均为人民币。</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（二）付款方式：银行转账、现金支票。</w:t>
      </w:r>
    </w:p>
    <w:p>
      <w:pPr>
        <w:snapToGrid w:val="0"/>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（三）付款方法：同本项目“第三篇  磋商项目技术需求”中关于付款方式的约定。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七、检查验收</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（一）供方应随货物提供合格证和质量证明文件，如是国外进口的货物还须提供入关证明。</w:t>
      </w:r>
    </w:p>
    <w:p>
      <w:pPr>
        <w:snapToGrid w:val="0"/>
        <w:spacing w:line="560" w:lineRule="exact"/>
        <w:ind w:firstLine="420" w:firstLineChars="150"/>
        <w:outlineLvl w:val="0"/>
        <w:rPr>
          <w:rFonts w:ascii="方正仿宋_GBK" w:hAnsi="宋体" w:eastAsia="方正仿宋_GBK"/>
          <w:bCs/>
          <w:color w:val="000000" w:themeColor="text1"/>
          <w:sz w:val="28"/>
          <w:szCs w:val="28"/>
        </w:rPr>
      </w:pP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（二）货物验收</w:t>
      </w:r>
    </w:p>
    <w:p>
      <w:pPr>
        <w:adjustRightInd w:val="0"/>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（三）货物验收报告应由需方、供方经办人签字，并加盖双方公章，以此作为支付凭据。</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八、索赔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供方对货物与合同要求不符负有责任，并且需方已于规定交货内和质量保证期内提出索赔，供方应按需方同意的下述一种或多种方法解决索赔事宜。</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（二）根据货物的疵劣和受损程度以及需方遭受损失的金额，经双方同意降低货物价格。</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九、知识产权</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（二）若涉及软件开发等服务类项目知识产权的，知识产权归采购人所有。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十、合同争议的解决</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（一）当事人友好协商达成一致</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（二）在60天内当事人协商不能达成协议的，可提请采购人当地仲裁机构仲裁。</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十一、违约责任</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按《中华人民共和国合同法》、《中华人民共和国政府采购法》有关条款，或由供需双方约定。</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十二、合同生效及其它</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（一）合同生效及其效力应符合《中华人民共和国合同法》有关规定。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（二）合同应经当事人法定代表人或委托代理人签字，加盖双方合同专用章或公章。</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（三）合同所包括附件，是合同不可分割的一部分，具有同等法法律效力。</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（四）合同需提供担保的，按《中华人民共和国担保法》规定执行。</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（五）本合同条件未尽事宜依照《中华人民共和国合同法》，由供需双方共同协商确定。</w:t>
      </w:r>
    </w:p>
    <w:p>
      <w:pPr>
        <w:snapToGrid w:val="0"/>
        <w:spacing w:line="560" w:lineRule="exact"/>
        <w:ind w:firstLine="570"/>
        <w:rPr>
          <w:rFonts w:ascii="方正仿宋_GBK" w:hAnsi="宋体" w:eastAsia="方正仿宋_GBK"/>
          <w:color w:val="000000" w:themeColor="text1"/>
          <w:szCs w:val="28"/>
        </w:rPr>
        <w:sectPr>
          <w:pgSz w:w="11907" w:h="16840"/>
          <w:pgMar w:top="1134" w:right="1191" w:bottom="1134" w:left="1304" w:header="964" w:footer="992" w:gutter="0"/>
          <w:pgNumType w:fmt="numberInDash"/>
          <w:cols w:space="720" w:num="1"/>
          <w:docGrid w:linePitch="312" w:charSpace="0"/>
        </w:sectPr>
      </w:pPr>
    </w:p>
    <w:p>
      <w:pPr>
        <w:spacing w:line="560" w:lineRule="exact"/>
        <w:rPr>
          <w:rFonts w:ascii="方正仿宋_GBK" w:eastAsia="方正仿宋_GBK"/>
          <w:color w:val="000000" w:themeColor="text1"/>
          <w:szCs w:val="28"/>
        </w:rPr>
      </w:pPr>
      <w:bookmarkStart w:id="74" w:name="_Toc303945820"/>
      <w:bookmarkStart w:id="75" w:name="_Toc148265480"/>
      <w:r>
        <w:rPr>
          <w:rFonts w:hint="eastAsia" w:ascii="方正仿宋_GBK" w:eastAsia="方正仿宋_GBK"/>
          <w:color w:val="000000" w:themeColor="text1"/>
          <w:szCs w:val="28"/>
        </w:rPr>
        <w:t>附页：合同格式</w:t>
      </w:r>
      <w:bookmarkEnd w:id="74"/>
      <w:bookmarkEnd w:id="75"/>
    </w:p>
    <w:p>
      <w:pPr>
        <w:tabs>
          <w:tab w:val="left" w:pos="9000"/>
        </w:tabs>
        <w:spacing w:line="560" w:lineRule="exact"/>
        <w:jc w:val="center"/>
        <w:rPr>
          <w:rFonts w:ascii="方正仿宋_GBK" w:eastAsia="方正仿宋_GBK"/>
          <w:color w:val="000000" w:themeColor="text1"/>
          <w:szCs w:val="28"/>
        </w:rPr>
      </w:pPr>
    </w:p>
    <w:p>
      <w:pPr>
        <w:spacing w:line="560" w:lineRule="exact"/>
        <w:jc w:val="center"/>
        <w:rPr>
          <w:rFonts w:ascii="方正仿宋_GBK" w:hAnsi="楷体" w:eastAsia="方正仿宋_GBK"/>
          <w:color w:val="000000" w:themeColor="text1"/>
          <w:szCs w:val="28"/>
        </w:rPr>
      </w:pPr>
      <w:r>
        <w:rPr>
          <w:rFonts w:ascii="方正仿宋_GBK" w:hAnsi="楷体" w:eastAsia="方正仿宋_GBK"/>
          <w:color w:val="000000" w:themeColor="text1"/>
          <w:szCs w:val="28"/>
        </w:rPr>
        <w:pict>
          <v:shape id="_x0000_s2050" o:spid="_x0000_s2050" o:spt="202" type="#_x0000_t202" style="position:absolute;left:0pt;margin-left:297pt;margin-top:0pt;height:23.4pt;width:90pt;z-index:251660288;mso-width-relative:page;mso-height-relative:page;" filled="f" stroked="f" coordsize="21600,21600">
            <v:path/>
            <v:fill on="f" focussize="0,0"/>
            <v:stroke on="f" joinstyle="miter"/>
            <v:imagedata o:title=""/>
            <o:lock v:ext="edit"/>
            <v:textbox>
              <w:txbxContent>
                <w:p>
                  <w:pPr>
                    <w:rPr>
                      <w:rFonts w:ascii="楷体" w:hAnsi="楷体" w:eastAsia="楷体"/>
                      <w:sz w:val="24"/>
                    </w:rPr>
                  </w:pPr>
                  <w:r>
                    <w:rPr>
                      <w:rFonts w:hint="eastAsia" w:ascii="楷体" w:hAnsi="楷体" w:eastAsia="楷体"/>
                      <w:sz w:val="24"/>
                    </w:rPr>
                    <w:t>合同编号：</w:t>
                  </w:r>
                </w:p>
              </w:txbxContent>
            </v:textbox>
          </v:shape>
        </w:pict>
      </w:r>
    </w:p>
    <w:p>
      <w:pPr>
        <w:spacing w:line="560" w:lineRule="exact"/>
        <w:jc w:val="center"/>
        <w:rPr>
          <w:rFonts w:ascii="方正仿宋_GBK" w:hAnsi="楷体" w:eastAsia="方正仿宋_GBK"/>
          <w:color w:val="000000" w:themeColor="text1"/>
          <w:szCs w:val="28"/>
        </w:rPr>
      </w:pPr>
    </w:p>
    <w:p>
      <w:pPr>
        <w:spacing w:line="560" w:lineRule="exact"/>
        <w:rPr>
          <w:rFonts w:ascii="方正仿宋_GBK" w:hAnsi="楷体" w:eastAsia="方正仿宋_GBK"/>
          <w:color w:val="000000" w:themeColor="text1"/>
          <w:szCs w:val="28"/>
        </w:rPr>
      </w:pPr>
    </w:p>
    <w:p>
      <w:pPr>
        <w:spacing w:line="560" w:lineRule="exact"/>
        <w:rPr>
          <w:rFonts w:ascii="方正小标宋简体" w:hAnsi="楷体" w:eastAsia="方正小标宋简体"/>
          <w:color w:val="000000" w:themeColor="text1"/>
          <w:sz w:val="52"/>
          <w:szCs w:val="52"/>
        </w:rPr>
      </w:pPr>
    </w:p>
    <w:p>
      <w:pPr>
        <w:spacing w:line="900" w:lineRule="exact"/>
        <w:jc w:val="center"/>
        <w:rPr>
          <w:rFonts w:ascii="方正小标宋简体" w:hAnsi="楷体" w:eastAsia="方正小标宋简体"/>
          <w:color w:val="000000" w:themeColor="text1"/>
          <w:sz w:val="84"/>
          <w:szCs w:val="84"/>
        </w:rPr>
      </w:pPr>
      <w:r>
        <w:rPr>
          <w:rFonts w:hint="eastAsia" w:ascii="方正小标宋简体" w:hAnsi="楷体" w:eastAsia="方正小标宋简体"/>
          <w:color w:val="000000" w:themeColor="text1"/>
          <w:sz w:val="84"/>
          <w:szCs w:val="84"/>
        </w:rPr>
        <w:t>重庆市江北区中医院</w:t>
      </w:r>
    </w:p>
    <w:p>
      <w:pPr>
        <w:spacing w:line="900" w:lineRule="exact"/>
        <w:jc w:val="center"/>
        <w:rPr>
          <w:rFonts w:ascii="方正小标宋简体" w:hAnsi="楷体" w:eastAsia="方正小标宋简体"/>
          <w:color w:val="000000" w:themeColor="text1"/>
          <w:sz w:val="84"/>
          <w:szCs w:val="84"/>
        </w:rPr>
      </w:pPr>
      <w:r>
        <w:rPr>
          <w:rFonts w:hint="eastAsia" w:ascii="方正小标宋简体" w:hAnsi="楷体" w:eastAsia="方正小标宋简体"/>
          <w:color w:val="000000" w:themeColor="text1"/>
          <w:sz w:val="84"/>
          <w:szCs w:val="84"/>
        </w:rPr>
        <w:t>采购合同</w:t>
      </w:r>
    </w:p>
    <w:p>
      <w:pPr>
        <w:spacing w:line="640" w:lineRule="exact"/>
        <w:jc w:val="center"/>
        <w:rPr>
          <w:rFonts w:ascii="方正小标宋简体" w:hAnsi="楷体" w:eastAsia="方正小标宋简体"/>
          <w:color w:val="000000" w:themeColor="text1"/>
          <w:sz w:val="52"/>
          <w:szCs w:val="52"/>
        </w:rPr>
      </w:pPr>
    </w:p>
    <w:p>
      <w:pPr>
        <w:spacing w:line="640" w:lineRule="exact"/>
        <w:jc w:val="center"/>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采购标的类型：□货物    □工程    □服务</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项 目 号：</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用户单位：</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合同项目：</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合同金额：人民币</w:t>
      </w:r>
      <w:r>
        <w:rPr>
          <w:rFonts w:hint="eastAsia" w:ascii="方正仿宋_GBK" w:hAnsi="楷体" w:eastAsia="方正仿宋_GBK"/>
          <w:color w:val="000000" w:themeColor="text1"/>
          <w:sz w:val="32"/>
          <w:szCs w:val="32"/>
          <w:u w:val="single"/>
        </w:rPr>
        <w:t xml:space="preserve">           </w:t>
      </w:r>
      <w:r>
        <w:rPr>
          <w:rFonts w:hint="eastAsia" w:ascii="方正仿宋_GBK" w:hAnsi="楷体" w:eastAsia="方正仿宋_GBK"/>
          <w:color w:val="000000" w:themeColor="text1"/>
          <w:sz w:val="32"/>
          <w:szCs w:val="32"/>
        </w:rPr>
        <w:t>元</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经费科目：</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中标单位：</w:t>
      </w:r>
      <w:r>
        <w:rPr>
          <w:rFonts w:hint="eastAsia" w:ascii="方正仿宋_GBK" w:hAnsi="楷体" w:eastAsia="方正仿宋_GBK"/>
          <w:color w:val="000000" w:themeColor="text1"/>
          <w:sz w:val="32"/>
          <w:szCs w:val="32"/>
          <w:u w:val="single"/>
        </w:rPr>
        <w:t xml:space="preserve">               </w:t>
      </w:r>
      <w:r>
        <w:rPr>
          <w:rFonts w:hint="eastAsia" w:ascii="方正仿宋_GBK" w:hAnsi="楷体" w:eastAsia="方正仿宋_GBK"/>
          <w:color w:val="000000" w:themeColor="text1"/>
          <w:sz w:val="32"/>
          <w:szCs w:val="32"/>
        </w:rPr>
        <w:t>公司</w:t>
      </w:r>
    </w:p>
    <w:p>
      <w:pPr>
        <w:spacing w:line="640" w:lineRule="exact"/>
        <w:ind w:firstLine="1600" w:firstLineChars="500"/>
        <w:rPr>
          <w:rFonts w:ascii="方正仿宋_GBK" w:hAnsi="华文细黑" w:eastAsia="方正仿宋_GBK"/>
          <w:color w:val="000000" w:themeColor="text1"/>
          <w:sz w:val="32"/>
          <w:szCs w:val="32"/>
        </w:rPr>
      </w:pPr>
      <w:r>
        <w:rPr>
          <w:rFonts w:hint="eastAsia" w:ascii="方正仿宋_GBK" w:hAnsi="楷体" w:eastAsia="方正仿宋_GBK"/>
          <w:color w:val="000000" w:themeColor="text1"/>
          <w:sz w:val="32"/>
          <w:szCs w:val="32"/>
        </w:rPr>
        <w:t>签订时间：2020年</w:t>
      </w:r>
      <w:r>
        <w:rPr>
          <w:rFonts w:hint="eastAsia" w:ascii="方正仿宋_GBK" w:hAnsi="楷体" w:eastAsia="方正仿宋_GBK"/>
          <w:color w:val="000000" w:themeColor="text1"/>
          <w:sz w:val="32"/>
          <w:szCs w:val="32"/>
          <w:u w:val="single"/>
        </w:rPr>
        <w:t xml:space="preserve">        </w:t>
      </w:r>
      <w:r>
        <w:rPr>
          <w:rFonts w:hint="eastAsia" w:ascii="方正仿宋_GBK" w:hAnsi="楷体" w:eastAsia="方正仿宋_GBK"/>
          <w:color w:val="000000" w:themeColor="text1"/>
          <w:sz w:val="32"/>
          <w:szCs w:val="32"/>
        </w:rPr>
        <w:t>月</w:t>
      </w:r>
      <w:r>
        <w:rPr>
          <w:rFonts w:hint="eastAsia" w:ascii="方正仿宋_GBK" w:hAnsi="楷体" w:eastAsia="方正仿宋_GBK"/>
          <w:color w:val="000000" w:themeColor="text1"/>
          <w:sz w:val="32"/>
          <w:szCs w:val="32"/>
          <w:u w:val="single"/>
        </w:rPr>
        <w:t xml:space="preserve">        </w:t>
      </w:r>
      <w:r>
        <w:rPr>
          <w:rFonts w:hint="eastAsia" w:ascii="方正仿宋_GBK" w:hAnsi="楷体" w:eastAsia="方正仿宋_GBK"/>
          <w:color w:val="000000" w:themeColor="text1"/>
          <w:sz w:val="32"/>
          <w:szCs w:val="32"/>
        </w:rPr>
        <w:t>日</w:t>
      </w:r>
    </w:p>
    <w:p>
      <w:pPr>
        <w:autoSpaceDE w:val="0"/>
        <w:autoSpaceDN w:val="0"/>
        <w:adjustRightInd w:val="0"/>
        <w:spacing w:line="640" w:lineRule="exact"/>
        <w:jc w:val="center"/>
        <w:rPr>
          <w:rFonts w:ascii="方正仿宋_GBK" w:eastAsia="方正仿宋_GBK"/>
          <w:color w:val="000000" w:themeColor="text1"/>
          <w:kern w:val="0"/>
          <w:szCs w:val="28"/>
        </w:rPr>
      </w:pPr>
    </w:p>
    <w:p>
      <w:pPr>
        <w:autoSpaceDE w:val="0"/>
        <w:autoSpaceDN w:val="0"/>
        <w:adjustRightInd w:val="0"/>
        <w:spacing w:line="640" w:lineRule="exact"/>
        <w:jc w:val="center"/>
        <w:rPr>
          <w:rFonts w:ascii="方正仿宋_GBK" w:eastAsia="方正仿宋_GBK"/>
          <w:color w:val="000000" w:themeColor="text1"/>
          <w:kern w:val="0"/>
          <w:szCs w:val="28"/>
        </w:rPr>
      </w:pPr>
    </w:p>
    <w:p>
      <w:pPr>
        <w:spacing w:line="560" w:lineRule="exact"/>
        <w:jc w:val="center"/>
        <w:rPr>
          <w:rFonts w:ascii="方正小标宋简体" w:hAnsi="宋体" w:eastAsia="方正小标宋简体"/>
          <w:color w:val="000000" w:themeColor="text1"/>
          <w:sz w:val="52"/>
          <w:szCs w:val="52"/>
        </w:rPr>
      </w:pPr>
      <w:r>
        <w:rPr>
          <w:rFonts w:hint="eastAsia" w:ascii="方正小标宋简体" w:hAnsi="宋体" w:eastAsia="方正小标宋简体"/>
          <w:color w:val="000000" w:themeColor="text1"/>
          <w:sz w:val="52"/>
          <w:szCs w:val="52"/>
        </w:rPr>
        <w:t>重庆市江北区中医院采购合同</w:t>
      </w:r>
    </w:p>
    <w:p>
      <w:pPr>
        <w:spacing w:line="560" w:lineRule="exact"/>
        <w:jc w:val="center"/>
        <w:rPr>
          <w:rFonts w:ascii="方正仿宋_GBK" w:eastAsia="方正仿宋_GBK"/>
          <w:color w:val="000000" w:themeColor="text1"/>
          <w:szCs w:val="28"/>
        </w:rPr>
      </w:pPr>
      <w:r>
        <w:rPr>
          <w:rFonts w:hint="eastAsia" w:ascii="方正仿宋_GBK" w:eastAsia="方正仿宋_GBK"/>
          <w:color w:val="000000" w:themeColor="text1"/>
          <w:szCs w:val="28"/>
        </w:rPr>
        <w:t>（合同编号：             ）</w:t>
      </w:r>
    </w:p>
    <w:p>
      <w:pPr>
        <w:spacing w:line="560" w:lineRule="exact"/>
        <w:jc w:val="center"/>
        <w:rPr>
          <w:rFonts w:ascii="方正仿宋_GBK" w:eastAsia="方正仿宋_GBK"/>
          <w:color w:val="000000" w:themeColor="text1"/>
          <w:szCs w:val="28"/>
        </w:rPr>
      </w:pP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 xml:space="preserve">供方：________________________   </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需方：____</w:t>
      </w:r>
      <w:r>
        <w:rPr>
          <w:rFonts w:hint="eastAsia" w:ascii="方正仿宋_GBK" w:hAnsi="宋体" w:eastAsia="方正仿宋_GBK"/>
          <w:color w:val="000000" w:themeColor="text1"/>
          <w:szCs w:val="28"/>
          <w:u w:val="single"/>
        </w:rPr>
        <w:t>重庆市江北区中医院</w:t>
      </w:r>
      <w:r>
        <w:rPr>
          <w:rFonts w:hint="eastAsia" w:ascii="方正仿宋_GBK" w:hAnsi="宋体" w:eastAsia="方正仿宋_GBK"/>
          <w:color w:val="000000" w:themeColor="text1"/>
          <w:szCs w:val="28"/>
        </w:rPr>
        <w:t xml:space="preserve">_____   </w:t>
      </w:r>
    </w:p>
    <w:p>
      <w:pPr>
        <w:spacing w:line="560" w:lineRule="exact"/>
        <w:rPr>
          <w:rFonts w:ascii="方正仿宋_GBK" w:hAnsi="宋体" w:eastAsia="方正仿宋_GBK"/>
          <w:color w:val="000000" w:themeColor="text1"/>
          <w:szCs w:val="28"/>
        </w:rPr>
      </w:pP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经双方协商一致，达成以下购销合同：</w:t>
      </w:r>
    </w:p>
    <w:tbl>
      <w:tblPr>
        <w:tblStyle w:val="57"/>
        <w:tblW w:w="10154" w:type="dxa"/>
        <w:tblInd w:w="-3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7"/>
        <w:gridCol w:w="1527"/>
        <w:gridCol w:w="1449"/>
        <w:gridCol w:w="671"/>
        <w:gridCol w:w="363"/>
        <w:gridCol w:w="951"/>
        <w:gridCol w:w="850"/>
        <w:gridCol w:w="1476"/>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商品名称</w:t>
            </w:r>
          </w:p>
        </w:tc>
        <w:tc>
          <w:tcPr>
            <w:tcW w:w="15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国别厂家</w:t>
            </w:r>
          </w:p>
        </w:tc>
        <w:tc>
          <w:tcPr>
            <w:tcW w:w="14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规格型号</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数量</w:t>
            </w:r>
          </w:p>
        </w:tc>
        <w:tc>
          <w:tcPr>
            <w:tcW w:w="9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单价</w:t>
            </w: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总价</w:t>
            </w:r>
          </w:p>
        </w:tc>
        <w:tc>
          <w:tcPr>
            <w:tcW w:w="14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交货时间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0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0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hAnsi="宋体" w:eastAsia="方正仿宋_GBK"/>
                <w:color w:val="000000" w:themeColor="text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合计人民币/外币（大写）：</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 xml:space="preserve">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备注：</w:t>
            </w:r>
          </w:p>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（一）</w:t>
            </w:r>
            <w:r>
              <w:rPr>
                <w:rFonts w:hint="eastAsia" w:ascii="方正仿宋_GBK" w:hAnsi="宋体" w:eastAsia="方正仿宋_GBK"/>
                <w:color w:val="000000" w:themeColor="text1"/>
                <w:kern w:val="0"/>
                <w:szCs w:val="28"/>
              </w:rPr>
              <w:t>本项目为交钥匙工程，合同总价包括（但不限于）货物制造费、运输费、保险费、装卸费、仓储费、安装调试费以及与货物有关的应纳税费等所有费用。</w:t>
            </w:r>
          </w:p>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（二）</w:t>
            </w:r>
            <w:r>
              <w:rPr>
                <w:rFonts w:hint="eastAsia" w:ascii="方正仿宋_GBK" w:hAnsi="宋体" w:eastAsia="方正仿宋_GBK"/>
                <w:bCs/>
                <w:color w:val="000000" w:themeColor="text1"/>
                <w:szCs w:val="28"/>
              </w:rPr>
              <w:t>设备详细技术参数见附件。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一、质量要求和技术标准。供方提供的商品必须是全新的，完全符合国家有关技术标准，供方的质量保证及售后服务承诺如下：</w:t>
            </w:r>
          </w:p>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质保期限：</w:t>
            </w:r>
          </w:p>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保修范围：</w:t>
            </w:r>
          </w:p>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服务措施：上门服务，并注明响应时间、到场时间；</w:t>
            </w:r>
          </w:p>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质保期后服务：上门服务，并注明相关费用标准。</w:t>
            </w:r>
          </w:p>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若供方未按上述承诺提供服务，每延期一天按合同总价款的1‰向需方支付赔偿金(赔偿金最高不超过总价款的10%)，需方可在供方缴纳的履约保证金内扣除。若供方超过7天未履行上述服务承诺的，需方有权自行联系其他单位提供维保服务，涉及的费用从供方缴纳的履约保证金内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二、随机备品、附件、工具数量及供应方法：</w:t>
            </w:r>
          </w:p>
          <w:p>
            <w:pPr>
              <w:spacing w:line="560" w:lineRule="exact"/>
              <w:ind w:firstLine="48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按产品所附各备件、工具清单执行，随货物一次送到。产品使用说明书、技术资料及配套工具等原件交重庆市江北区中医院总务科统一保管。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三、交提货时间、方式：供方须在</w:t>
            </w:r>
            <w:r>
              <w:rPr>
                <w:rFonts w:hint="eastAsia" w:ascii="方正仿宋_GBK" w:hAnsi="宋体" w:eastAsia="方正仿宋_GBK"/>
                <w:color w:val="000000" w:themeColor="text1"/>
                <w:szCs w:val="28"/>
                <w:u w:val="single"/>
              </w:rPr>
              <w:t xml:space="preserve">    年  月  日前</w:t>
            </w:r>
            <w:r>
              <w:rPr>
                <w:rFonts w:hint="eastAsia" w:ascii="方正仿宋_GBK" w:hAnsi="宋体" w:eastAsia="方正仿宋_GBK"/>
                <w:color w:val="000000" w:themeColor="text1"/>
                <w:szCs w:val="28"/>
              </w:rPr>
              <w:t>送货到需方指定地点并完成安装调试，每超过合同期限1天，应按合同总价款的1‰计算支付赔偿金。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四、验收标准、方法：</w:t>
            </w:r>
          </w:p>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（一）供方应随货物提供合格证和质量证明文件,合格证和检验报告。</w:t>
            </w:r>
          </w:p>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（二）货物验收：供方所交货物的各种质量指标不得低于需方招标文件要求、供方承诺的质量指标或有关国家标准。如验收不合格，除供方负责赔偿需方一切损失。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五、付款方式：每季度据实支付。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六、质保金：质保期内产品无质量问题，质保期结束后无息退还。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七、违约责任：按《中华人民共和国合同法》有关条款执行或供需双方约定，对于采购人在招标文件内关于产品质量、售后服务、到货时间等条款的要求，如供货商在投标时未明确提出异议，视为作出完全响应上述要求的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八、争议：合同执行过程中出现一切争议,双方应本着互谅互惠原则协商解决,若不能解决,双方均可向重庆市江北区人民法院起诉。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10154"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九、其他约定事项：</w:t>
            </w:r>
          </w:p>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（一）需方招标文件及补遗，供应商报价文件及承诺是本合同不可分割的部分，同时是合同的解释顺序；</w:t>
            </w:r>
          </w:p>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（二）本合同未约定事项，以甲方招标文件为准，招标书未涉及的，以投标书为准，投标书未涉及的，双方协商解决；</w:t>
            </w:r>
          </w:p>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（三）本合同一式四份，采购人三份，供应商一份，具同等法律效力；</w:t>
            </w:r>
          </w:p>
          <w:p>
            <w:pPr>
              <w:spacing w:line="560" w:lineRule="exact"/>
              <w:ind w:firstLine="315" w:firstLineChars="150"/>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（四）其他：供方负责及时将设备包装材料清运出重庆市江北区中医院。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4" w:hRule="atLeast"/>
        </w:trPr>
        <w:tc>
          <w:tcPr>
            <w:tcW w:w="5074"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需方：重庆市江北区中医院</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地址：重庆市江北区建东一村35号</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电话：023-67739723</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开户银行：建设银行江北蔚蓝世纪支行</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帐号：</w:t>
            </w:r>
            <w:r>
              <w:rPr>
                <w:rFonts w:ascii="方正仿宋_GBK" w:hAnsi="宋体" w:eastAsia="方正仿宋_GBK"/>
                <w:color w:val="000000" w:themeColor="text1"/>
                <w:szCs w:val="28"/>
              </w:rPr>
              <w:t>50001064000050001684</w:t>
            </w:r>
          </w:p>
          <w:p>
            <w:pPr>
              <w:spacing w:line="560" w:lineRule="exact"/>
              <w:rPr>
                <w:rFonts w:ascii="方正仿宋_GBK" w:hAnsi="宋体" w:eastAsia="方正仿宋_GBK"/>
                <w:color w:val="000000" w:themeColor="text1"/>
                <w:szCs w:val="28"/>
              </w:rPr>
            </w:pP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法人代表：</w:t>
            </w:r>
          </w:p>
          <w:p>
            <w:pPr>
              <w:spacing w:line="560" w:lineRule="exact"/>
              <w:rPr>
                <w:rFonts w:ascii="方正仿宋_GBK" w:hAnsi="宋体" w:eastAsia="方正仿宋_GBK"/>
                <w:color w:val="000000" w:themeColor="text1"/>
                <w:szCs w:val="28"/>
              </w:rPr>
            </w:pPr>
          </w:p>
          <w:p>
            <w:pPr>
              <w:spacing w:line="560" w:lineRule="exact"/>
              <w:rPr>
                <w:rFonts w:ascii="方正仿宋_GBK" w:hAnsi="宋体" w:eastAsia="方正仿宋_GBK"/>
                <w:color w:val="000000" w:themeColor="text1"/>
                <w:szCs w:val="28"/>
              </w:rPr>
            </w:pP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委托代理人：</w:t>
            </w:r>
          </w:p>
        </w:tc>
        <w:tc>
          <w:tcPr>
            <w:tcW w:w="5080" w:type="dxa"/>
            <w:gridSpan w:val="5"/>
            <w:tcBorders>
              <w:top w:val="single" w:color="auto" w:sz="4" w:space="0"/>
              <w:left w:val="single" w:color="auto" w:sz="4" w:space="0"/>
              <w:bottom w:val="single" w:color="auto" w:sz="4" w:space="0"/>
              <w:right w:val="single" w:color="auto" w:sz="4" w:space="0"/>
            </w:tcBorders>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供方：</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地址：</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电话：</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开户银行：</w:t>
            </w: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账号：</w:t>
            </w:r>
          </w:p>
          <w:p>
            <w:pPr>
              <w:spacing w:line="560" w:lineRule="exact"/>
              <w:rPr>
                <w:rFonts w:ascii="方正仿宋_GBK" w:hAnsi="宋体" w:eastAsia="方正仿宋_GBK"/>
                <w:color w:val="000000" w:themeColor="text1"/>
                <w:szCs w:val="28"/>
              </w:rPr>
            </w:pPr>
          </w:p>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法人代表：</w:t>
            </w:r>
          </w:p>
          <w:p>
            <w:pPr>
              <w:spacing w:line="560" w:lineRule="exact"/>
              <w:rPr>
                <w:rFonts w:ascii="方正仿宋_GBK" w:hAnsi="宋体" w:eastAsia="方正仿宋_GBK"/>
                <w:color w:val="000000" w:themeColor="text1"/>
                <w:szCs w:val="28"/>
              </w:rPr>
            </w:pPr>
          </w:p>
          <w:p>
            <w:pPr>
              <w:spacing w:line="560" w:lineRule="exact"/>
              <w:rPr>
                <w:rFonts w:ascii="方正仿宋_GBK" w:hAnsi="宋体" w:eastAsia="方正仿宋_GBK"/>
                <w:color w:val="000000" w:themeColor="text1"/>
                <w:szCs w:val="28"/>
              </w:rPr>
            </w:pPr>
          </w:p>
          <w:p>
            <w:pPr>
              <w:widowControl/>
              <w:spacing w:line="560" w:lineRule="exact"/>
              <w:jc w:val="lef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0154" w:type="dxa"/>
            <w:gridSpan w:val="9"/>
            <w:tcBorders>
              <w:top w:val="single" w:color="auto" w:sz="4" w:space="0"/>
              <w:left w:val="single" w:color="auto" w:sz="4" w:space="0"/>
              <w:bottom w:val="single" w:color="auto" w:sz="4" w:space="0"/>
              <w:right w:val="single" w:color="auto" w:sz="4" w:space="0"/>
            </w:tcBorders>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备注：</w:t>
            </w:r>
          </w:p>
        </w:tc>
      </w:tr>
    </w:tbl>
    <w:p>
      <w:pPr>
        <w:snapToGrid w:val="0"/>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签约时间：</w:t>
      </w:r>
      <w:r>
        <w:rPr>
          <w:rFonts w:hint="eastAsia" w:ascii="方正仿宋_GBK" w:hAnsi="宋体" w:eastAsia="方正仿宋_GBK"/>
          <w:color w:val="000000" w:themeColor="text1"/>
          <w:szCs w:val="28"/>
        </w:rPr>
        <w:tab/>
      </w:r>
      <w:r>
        <w:rPr>
          <w:rFonts w:hint="eastAsia" w:ascii="方正仿宋_GBK" w:hAnsi="宋体" w:eastAsia="方正仿宋_GBK"/>
          <w:color w:val="000000" w:themeColor="text1"/>
          <w:szCs w:val="28"/>
        </w:rPr>
        <w:tab/>
      </w:r>
      <w:r>
        <w:rPr>
          <w:rFonts w:hint="eastAsia" w:ascii="方正仿宋_GBK" w:hAnsi="宋体" w:eastAsia="方正仿宋_GBK"/>
          <w:color w:val="000000" w:themeColor="text1"/>
          <w:szCs w:val="28"/>
        </w:rPr>
        <w:tab/>
      </w:r>
      <w:r>
        <w:rPr>
          <w:rFonts w:hint="eastAsia" w:ascii="方正仿宋_GBK" w:hAnsi="宋体" w:eastAsia="方正仿宋_GBK"/>
          <w:color w:val="000000" w:themeColor="text1"/>
          <w:szCs w:val="28"/>
        </w:rPr>
        <w:t>年   月   日</w:t>
      </w:r>
      <w:r>
        <w:rPr>
          <w:rFonts w:hint="eastAsia" w:ascii="方正仿宋_GBK" w:hAnsi="宋体" w:eastAsia="方正仿宋_GBK"/>
          <w:color w:val="000000" w:themeColor="text1"/>
          <w:szCs w:val="28"/>
        </w:rPr>
        <w:tab/>
      </w:r>
      <w:r>
        <w:rPr>
          <w:rFonts w:hint="eastAsia" w:ascii="方正仿宋_GBK" w:hAnsi="宋体" w:eastAsia="方正仿宋_GBK"/>
          <w:color w:val="000000" w:themeColor="text1"/>
          <w:szCs w:val="28"/>
        </w:rPr>
        <w:tab/>
      </w:r>
      <w:r>
        <w:rPr>
          <w:rFonts w:hint="eastAsia" w:ascii="方正仿宋_GBK" w:hAnsi="宋体" w:eastAsia="方正仿宋_GBK"/>
          <w:color w:val="000000" w:themeColor="text1"/>
          <w:szCs w:val="28"/>
        </w:rPr>
        <w:tab/>
      </w:r>
      <w:r>
        <w:rPr>
          <w:rFonts w:hint="eastAsia" w:ascii="方正仿宋_GBK" w:hAnsi="宋体" w:eastAsia="方正仿宋_GBK"/>
          <w:color w:val="000000" w:themeColor="text1"/>
          <w:szCs w:val="28"/>
        </w:rPr>
        <w:tab/>
      </w:r>
    </w:p>
    <w:p>
      <w:pPr>
        <w:snapToGrid w:val="0"/>
        <w:spacing w:line="560" w:lineRule="exact"/>
        <w:rPr>
          <w:rFonts w:ascii="方正仿宋_GBK" w:hAnsi="宋体"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spacing w:line="560" w:lineRule="exact"/>
        <w:jc w:val="center"/>
        <w:rPr>
          <w:rFonts w:ascii="方正仿宋_GBK" w:eastAsia="方正仿宋_GBK"/>
          <w:color w:val="000000" w:themeColor="text1"/>
          <w:szCs w:val="28"/>
        </w:rPr>
      </w:pPr>
    </w:p>
    <w:p>
      <w:pPr>
        <w:pStyle w:val="3"/>
        <w:spacing w:before="0" w:after="0" w:line="560" w:lineRule="exact"/>
        <w:jc w:val="center"/>
        <w:rPr>
          <w:rFonts w:ascii="黑体" w:hAnsi="黑体"/>
          <w:b w:val="0"/>
          <w:color w:val="000000" w:themeColor="text1"/>
        </w:rPr>
      </w:pPr>
      <w:bookmarkStart w:id="76" w:name="_Hlt41879464"/>
      <w:bookmarkEnd w:id="76"/>
      <w:bookmarkStart w:id="77" w:name="_Toc29543190"/>
      <w:bookmarkStart w:id="78" w:name="_Toc12789072"/>
      <w:r>
        <w:rPr>
          <w:rFonts w:hint="eastAsia" w:ascii="黑体" w:hAnsi="黑体"/>
          <w:b w:val="0"/>
          <w:color w:val="000000" w:themeColor="text1"/>
        </w:rPr>
        <w:t>第六篇  响应文件格式要求</w:t>
      </w:r>
      <w:bookmarkEnd w:id="77"/>
      <w:bookmarkEnd w:id="78"/>
    </w:p>
    <w:p>
      <w:pPr>
        <w:rPr>
          <w:color w:val="000000" w:themeColor="text1"/>
        </w:rPr>
      </w:pP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一、经济部分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（一）竞争性报价函</w:t>
      </w:r>
    </w:p>
    <w:p>
      <w:pPr>
        <w:tabs>
          <w:tab w:val="left" w:pos="2895"/>
        </w:tabs>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（二）设备维修付费配件报价表</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二、技术部分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技术响应偏离表</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三、服务部分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服务响应偏离表</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四、资格条件及其他</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（一）营业执照（副本）或事业单位法人证书（副本）复印件</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（二）组织机构代码证复印件</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（三）法定代表人身份证明书（格式）</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（四）法定代表人授权委托书（格式）</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（五）2018或2019年度财务状况报告（表）或其基本开户银行出具的资信证明复印件，本年度新成立或成立不满一年的组织和自然人无法提供财务状况报告（表）的，可提供银行出具的资信证明复印件。</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（六）书面声明（格式）</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（七）税务登记证（副本）复印件</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八）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仿宋" w:eastAsia="方正仿宋_GBK"/>
          <w:color w:val="000000" w:themeColor="text1"/>
          <w:sz w:val="28"/>
          <w:szCs w:val="28"/>
        </w:rPr>
        <w:t>说明：供应商按“多证合一”登记制度办理营业执照的，</w:t>
      </w:r>
      <w:r>
        <w:rPr>
          <w:rFonts w:hint="eastAsia" w:ascii="方正仿宋_GBK" w:hAnsi="仿宋" w:eastAsia="方正仿宋_GBK" w:cs="宋体"/>
          <w:color w:val="000000" w:themeColor="text1"/>
          <w:kern w:val="0"/>
          <w:sz w:val="28"/>
          <w:szCs w:val="28"/>
        </w:rPr>
        <w:t>组织机构代码证、税务登记证（副本）和社会保险登记证</w:t>
      </w:r>
      <w:r>
        <w:rPr>
          <w:rFonts w:hint="eastAsia" w:ascii="方正仿宋_GBK" w:hAnsi="仿宋" w:eastAsia="方正仿宋_GBK"/>
          <w:color w:val="000000" w:themeColor="text1"/>
          <w:sz w:val="28"/>
          <w:szCs w:val="28"/>
        </w:rPr>
        <w:t>以供应商所提供的营业执照（副本）复印件为准。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五、其他应提供的资料</w:t>
      </w:r>
    </w:p>
    <w:p>
      <w:pPr>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（一）反商业贿赂承诺书</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（二）产品质量及售后服务保证书</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（三）供应商认为其他与项目有关的资料（自附）</w:t>
      </w:r>
    </w:p>
    <w:p>
      <w:pPr>
        <w:snapToGrid w:val="0"/>
        <w:spacing w:line="560" w:lineRule="exact"/>
        <w:rPr>
          <w:rFonts w:ascii="方正仿宋_GBK" w:hAnsi="宋体" w:eastAsia="方正仿宋_GBK"/>
          <w:color w:val="000000" w:themeColor="text1"/>
          <w:szCs w:val="28"/>
          <w:bdr w:val="single" w:color="auto" w:sz="4" w:space="0"/>
        </w:rPr>
      </w:pPr>
    </w:p>
    <w:p>
      <w:pPr>
        <w:snapToGrid w:val="0"/>
        <w:spacing w:line="560" w:lineRule="exact"/>
        <w:rPr>
          <w:rFonts w:ascii="方正仿宋_GBK" w:hAnsi="宋体" w:eastAsia="方正仿宋_GBK"/>
          <w:color w:val="000000" w:themeColor="text1"/>
          <w:szCs w:val="28"/>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000000" w:themeColor="text1"/>
          <w:szCs w:val="28"/>
          <w:bdr w:val="single" w:color="auto" w:sz="4" w:space="0"/>
        </w:rPr>
        <w:t xml:space="preserve">      </w:t>
      </w:r>
    </w:p>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79" w:name="_Toc29543191"/>
      <w:bookmarkStart w:id="80" w:name="_Toc313008356"/>
      <w:bookmarkStart w:id="81" w:name="_Toc313888360"/>
      <w:bookmarkStart w:id="82" w:name="_Toc342913419"/>
      <w:bookmarkStart w:id="83" w:name="_Toc12789073"/>
      <w:bookmarkStart w:id="84" w:name="_Toc283382454"/>
      <w:r>
        <w:rPr>
          <w:rFonts w:hint="eastAsia" w:ascii="方正仿宋_GBK" w:hAnsi="宋体" w:eastAsia="方正仿宋_GBK"/>
          <w:b w:val="0"/>
          <w:color w:val="000000" w:themeColor="text1"/>
          <w:sz w:val="28"/>
          <w:szCs w:val="28"/>
        </w:rPr>
        <w:t>一、经济部分</w:t>
      </w:r>
      <w:bookmarkEnd w:id="79"/>
      <w:bookmarkEnd w:id="80"/>
      <w:bookmarkEnd w:id="81"/>
      <w:bookmarkEnd w:id="82"/>
    </w:p>
    <w:bookmarkEnd w:id="83"/>
    <w:bookmarkEnd w:id="84"/>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（一）竞争性报价函</w:t>
      </w:r>
    </w:p>
    <w:p>
      <w:pPr>
        <w:tabs>
          <w:tab w:val="left" w:pos="6300"/>
        </w:tabs>
        <w:snapToGrid w:val="0"/>
        <w:spacing w:line="560" w:lineRule="exact"/>
        <w:jc w:val="center"/>
        <w:outlineLvl w:val="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竞争性报价函</w:t>
      </w:r>
    </w:p>
    <w:p>
      <w:pPr>
        <w:tabs>
          <w:tab w:val="left" w:pos="6300"/>
        </w:tabs>
        <w:snapToGrid w:val="0"/>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致重庆市江北区中医院：</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我方收到____________________________（磋商项目名称）的竞争性磋商文件，经详细研究，决定参加该磋商项目的竞争磋商。</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1.愿意按照竞争性磋商文件中的一切要求，提供本项目的交货及技术服务，初始报价为人民币大写：</w:t>
      </w:r>
      <w:r>
        <w:rPr>
          <w:rFonts w:hint="eastAsia" w:ascii="方正仿宋_GBK" w:hAnsi="宋体" w:eastAsia="方正仿宋_GBK"/>
          <w:color w:val="000000" w:themeColor="text1"/>
          <w:sz w:val="28"/>
          <w:szCs w:val="28"/>
          <w:u w:val="single"/>
        </w:rPr>
        <w:t xml:space="preserve">      </w:t>
      </w:r>
      <w:r>
        <w:rPr>
          <w:rFonts w:hint="eastAsia" w:ascii="方正仿宋_GBK" w:hAnsi="宋体" w:eastAsia="方正仿宋_GBK"/>
          <w:color w:val="000000" w:themeColor="text1"/>
          <w:sz w:val="28"/>
          <w:szCs w:val="28"/>
        </w:rPr>
        <w:t>元整；人民币小写：</w:t>
      </w:r>
      <w:r>
        <w:rPr>
          <w:rFonts w:hint="eastAsia" w:ascii="方正仿宋_GBK" w:hAnsi="宋体" w:eastAsia="方正仿宋_GBK"/>
          <w:color w:val="000000" w:themeColor="text1"/>
          <w:sz w:val="28"/>
          <w:szCs w:val="28"/>
          <w:u w:val="single"/>
        </w:rPr>
        <w:t xml:space="preserve">    </w:t>
      </w:r>
      <w:r>
        <w:rPr>
          <w:rFonts w:hint="eastAsia" w:ascii="方正仿宋_GBK" w:hAnsi="宋体" w:eastAsia="方正仿宋_GBK"/>
          <w:color w:val="000000" w:themeColor="text1"/>
          <w:sz w:val="28"/>
          <w:szCs w:val="28"/>
        </w:rPr>
        <w:t>元。以我公司最后报价为准。</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2.我方现提交的响应文件为：响应文件正本</w:t>
      </w:r>
      <w:r>
        <w:rPr>
          <w:rFonts w:hint="eastAsia" w:ascii="方正仿宋_GBK" w:hAnsi="宋体" w:eastAsia="方正仿宋_GBK"/>
          <w:color w:val="000000" w:themeColor="text1"/>
          <w:sz w:val="28"/>
          <w:szCs w:val="28"/>
          <w:u w:val="single"/>
        </w:rPr>
        <w:t xml:space="preserve">   </w:t>
      </w:r>
      <w:r>
        <w:rPr>
          <w:rFonts w:hint="eastAsia" w:ascii="方正仿宋_GBK" w:hAnsi="宋体" w:eastAsia="方正仿宋_GBK"/>
          <w:color w:val="000000" w:themeColor="text1"/>
          <w:sz w:val="28"/>
          <w:szCs w:val="28"/>
        </w:rPr>
        <w:t>份，副本</w:t>
      </w:r>
      <w:r>
        <w:rPr>
          <w:rFonts w:hint="eastAsia" w:ascii="方正仿宋_GBK" w:hAnsi="宋体" w:eastAsia="方正仿宋_GBK"/>
          <w:color w:val="000000" w:themeColor="text1"/>
          <w:sz w:val="28"/>
          <w:szCs w:val="28"/>
          <w:u w:val="single"/>
        </w:rPr>
        <w:t xml:space="preserve">   </w:t>
      </w:r>
      <w:r>
        <w:rPr>
          <w:rFonts w:hint="eastAsia" w:ascii="方正仿宋_GBK" w:hAnsi="宋体" w:eastAsia="方正仿宋_GBK"/>
          <w:color w:val="000000" w:themeColor="text1"/>
          <w:sz w:val="28"/>
          <w:szCs w:val="28"/>
        </w:rPr>
        <w:t>份。</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3.我方承诺：本次磋商的有效期为90天。</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4.我方完全理解和接受贵方竞争性磋商文件的一切规定和要求及磋商评审办法。</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5.在整个竞争性磋商过程中，我方若有违规行为，接受按照《中华人民共和国政府采购法》和《竞争性磋商文件》之规定给予惩罚。</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6.我方若成为成交供应商，将按照最终磋商结果签订合同，并且严格履行合同义务。本承诺函将成为合同不可分割的一部分，与合同具有同等的法律效力。</w:t>
      </w:r>
    </w:p>
    <w:p>
      <w:pPr>
        <w:tabs>
          <w:tab w:val="right" w:leader="middleDot" w:pos="8820"/>
        </w:tabs>
        <w:spacing w:line="58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7.本投标文件始终对我方有约束力，我方将遵守磋商文件规定，履行合同责任和义务，按照磋商文件条款及规定时间、地点提供保质保量的服务和产品。</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8.我方未为采购项目提供整体设计、规范编制或者项目管理、监理、检测等服务。</w:t>
      </w:r>
    </w:p>
    <w:p>
      <w:pPr>
        <w:spacing w:line="580" w:lineRule="exact"/>
        <w:ind w:firstLine="560" w:firstLineChars="200"/>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9.我方同意提供采购人要求的有关本次投标的其它任何资料。</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供应商（公章）：</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地址：  </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电话：                           传真：</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网址：                           邮编：</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联系人：</w:t>
      </w:r>
    </w:p>
    <w:p>
      <w:pPr>
        <w:snapToGrid w:val="0"/>
        <w:spacing w:line="560" w:lineRule="exact"/>
        <w:ind w:firstLine="560" w:firstLineChars="200"/>
        <w:rPr>
          <w:rFonts w:ascii="方正仿宋_GBK" w:hAnsi="宋体" w:eastAsia="方正仿宋_GBK"/>
          <w:color w:val="000000" w:themeColor="text1"/>
          <w:szCs w:val="28"/>
        </w:rPr>
        <w:sectPr>
          <w:pgSz w:w="11907" w:h="16840"/>
          <w:pgMar w:top="1134" w:right="1304" w:bottom="1134" w:left="1304" w:header="851" w:footer="992" w:gutter="0"/>
          <w:pgNumType w:fmt="numberInDash"/>
          <w:cols w:space="720" w:num="1"/>
          <w:docGrid w:linePitch="380" w:charSpace="-5735"/>
        </w:sectPr>
      </w:pPr>
      <w:r>
        <w:rPr>
          <w:rFonts w:hint="eastAsia" w:ascii="方正仿宋_GBK" w:hAnsi="宋体" w:eastAsia="方正仿宋_GBK"/>
          <w:color w:val="000000" w:themeColor="text1"/>
          <w:sz w:val="28"/>
          <w:szCs w:val="28"/>
        </w:rPr>
        <w:t xml:space="preserve">                               年   月   日</w:t>
      </w:r>
    </w:p>
    <w:p>
      <w:pPr>
        <w:tabs>
          <w:tab w:val="left" w:pos="2895"/>
        </w:tabs>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（二）设备维修付费配件报价表</w:t>
      </w:r>
    </w:p>
    <w:p>
      <w:pPr>
        <w:spacing w:line="560" w:lineRule="exact"/>
        <w:jc w:val="center"/>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设备维修付费配件报价表</w:t>
      </w:r>
    </w:p>
    <w:p>
      <w:pPr>
        <w:spacing w:line="560" w:lineRule="exact"/>
        <w:rPr>
          <w:rFonts w:ascii="方正仿宋_GBK" w:hAnsi="宋体" w:eastAsia="方正仿宋_GBK"/>
          <w:color w:val="000000" w:themeColor="text1"/>
          <w:sz w:val="28"/>
          <w:szCs w:val="28"/>
          <w:u w:val="single"/>
        </w:rPr>
      </w:pPr>
      <w:r>
        <w:rPr>
          <w:rFonts w:hint="eastAsia" w:ascii="方正仿宋_GBK" w:hAnsi="宋体" w:eastAsia="方正仿宋_GBK"/>
          <w:color w:val="000000" w:themeColor="text1"/>
          <w:sz w:val="28"/>
          <w:szCs w:val="28"/>
        </w:rPr>
        <w:t xml:space="preserve">   项目名称：</w:t>
      </w:r>
    </w:p>
    <w:p>
      <w:pPr>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磋商项目编号：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84"/>
        <w:gridCol w:w="993"/>
        <w:gridCol w:w="1417"/>
        <w:gridCol w:w="198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62" w:type="dxa"/>
            <w:vAlign w:val="center"/>
          </w:tcPr>
          <w:p>
            <w:pPr>
              <w:spacing w:line="560" w:lineRule="exact"/>
              <w:jc w:val="center"/>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序号</w:t>
            </w:r>
          </w:p>
        </w:tc>
        <w:tc>
          <w:tcPr>
            <w:tcW w:w="1984" w:type="dxa"/>
            <w:vAlign w:val="center"/>
          </w:tcPr>
          <w:p>
            <w:pPr>
              <w:spacing w:line="560" w:lineRule="exact"/>
              <w:jc w:val="center"/>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配件名称</w:t>
            </w:r>
          </w:p>
        </w:tc>
        <w:tc>
          <w:tcPr>
            <w:tcW w:w="993" w:type="dxa"/>
            <w:vAlign w:val="center"/>
          </w:tcPr>
          <w:p>
            <w:pPr>
              <w:spacing w:line="560" w:lineRule="exact"/>
              <w:jc w:val="center"/>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单位</w:t>
            </w:r>
          </w:p>
        </w:tc>
        <w:tc>
          <w:tcPr>
            <w:tcW w:w="1417" w:type="dxa"/>
            <w:vAlign w:val="center"/>
          </w:tcPr>
          <w:p>
            <w:pPr>
              <w:spacing w:line="560" w:lineRule="exact"/>
              <w:jc w:val="center"/>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单价</w:t>
            </w:r>
          </w:p>
        </w:tc>
        <w:tc>
          <w:tcPr>
            <w:tcW w:w="1985" w:type="dxa"/>
            <w:vAlign w:val="center"/>
          </w:tcPr>
          <w:p>
            <w:pPr>
              <w:spacing w:line="560" w:lineRule="exact"/>
              <w:jc w:val="center"/>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品牌</w:t>
            </w:r>
          </w:p>
        </w:tc>
        <w:tc>
          <w:tcPr>
            <w:tcW w:w="1158" w:type="dxa"/>
            <w:vAlign w:val="center"/>
          </w:tcPr>
          <w:p>
            <w:pPr>
              <w:pStyle w:val="32"/>
              <w:spacing w:line="560" w:lineRule="exact"/>
              <w:jc w:val="center"/>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1984"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993"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1417"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1985"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1158"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2" w:type="dxa"/>
            <w:vAlign w:val="center"/>
          </w:tcPr>
          <w:p>
            <w:pPr>
              <w:spacing w:line="560" w:lineRule="exact"/>
              <w:jc w:val="center"/>
              <w:rPr>
                <w:rFonts w:ascii="方正仿宋_GBK" w:hAnsi="宋体" w:eastAsia="方正仿宋_GBK"/>
                <w:color w:val="000000" w:themeColor="text1"/>
                <w:sz w:val="28"/>
                <w:szCs w:val="28"/>
              </w:rPr>
            </w:pPr>
          </w:p>
        </w:tc>
        <w:tc>
          <w:tcPr>
            <w:tcW w:w="1984" w:type="dxa"/>
            <w:vAlign w:val="center"/>
          </w:tcPr>
          <w:p>
            <w:pPr>
              <w:spacing w:line="560" w:lineRule="exact"/>
              <w:jc w:val="center"/>
              <w:rPr>
                <w:rFonts w:ascii="方正仿宋_GBK" w:hAnsi="宋体" w:eastAsia="方正仿宋_GBK"/>
                <w:color w:val="000000" w:themeColor="text1"/>
                <w:sz w:val="28"/>
                <w:szCs w:val="28"/>
              </w:rPr>
            </w:pPr>
          </w:p>
        </w:tc>
        <w:tc>
          <w:tcPr>
            <w:tcW w:w="993" w:type="dxa"/>
            <w:vAlign w:val="center"/>
          </w:tcPr>
          <w:p>
            <w:pPr>
              <w:spacing w:line="560" w:lineRule="exact"/>
              <w:jc w:val="center"/>
              <w:rPr>
                <w:rFonts w:ascii="方正仿宋_GBK" w:hAnsi="宋体" w:eastAsia="方正仿宋_GBK"/>
                <w:color w:val="000000" w:themeColor="text1"/>
                <w:sz w:val="28"/>
                <w:szCs w:val="28"/>
              </w:rPr>
            </w:pPr>
          </w:p>
        </w:tc>
        <w:tc>
          <w:tcPr>
            <w:tcW w:w="1417" w:type="dxa"/>
            <w:vAlign w:val="center"/>
          </w:tcPr>
          <w:p>
            <w:pPr>
              <w:spacing w:line="560" w:lineRule="exact"/>
              <w:jc w:val="center"/>
              <w:rPr>
                <w:rFonts w:ascii="方正仿宋_GBK" w:hAnsi="宋体" w:eastAsia="方正仿宋_GBK"/>
                <w:color w:val="000000" w:themeColor="text1"/>
                <w:sz w:val="28"/>
                <w:szCs w:val="28"/>
              </w:rPr>
            </w:pPr>
          </w:p>
        </w:tc>
        <w:tc>
          <w:tcPr>
            <w:tcW w:w="1985" w:type="dxa"/>
            <w:vAlign w:val="center"/>
          </w:tcPr>
          <w:p>
            <w:pPr>
              <w:spacing w:line="560" w:lineRule="exact"/>
              <w:jc w:val="center"/>
              <w:rPr>
                <w:rFonts w:ascii="方正仿宋_GBK" w:hAnsi="宋体" w:eastAsia="方正仿宋_GBK"/>
                <w:color w:val="000000" w:themeColor="text1"/>
                <w:sz w:val="28"/>
                <w:szCs w:val="28"/>
              </w:rPr>
            </w:pPr>
          </w:p>
        </w:tc>
        <w:tc>
          <w:tcPr>
            <w:tcW w:w="1158" w:type="dxa"/>
            <w:vAlign w:val="center"/>
          </w:tcPr>
          <w:p>
            <w:pPr>
              <w:spacing w:line="560" w:lineRule="exact"/>
              <w:jc w:val="center"/>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62" w:type="dxa"/>
            <w:vAlign w:val="center"/>
          </w:tcPr>
          <w:p>
            <w:pPr>
              <w:spacing w:line="560" w:lineRule="exact"/>
              <w:jc w:val="center"/>
              <w:rPr>
                <w:rFonts w:ascii="方正仿宋_GBK" w:hAnsi="宋体" w:eastAsia="方正仿宋_GBK"/>
                <w:color w:val="000000" w:themeColor="text1"/>
                <w:sz w:val="28"/>
                <w:szCs w:val="28"/>
              </w:rPr>
            </w:pPr>
          </w:p>
        </w:tc>
        <w:tc>
          <w:tcPr>
            <w:tcW w:w="1984" w:type="dxa"/>
            <w:vAlign w:val="center"/>
          </w:tcPr>
          <w:p>
            <w:pPr>
              <w:spacing w:line="560" w:lineRule="exact"/>
              <w:jc w:val="center"/>
              <w:rPr>
                <w:rFonts w:ascii="方正仿宋_GBK" w:hAnsi="宋体" w:eastAsia="方正仿宋_GBK"/>
                <w:color w:val="000000" w:themeColor="text1"/>
                <w:sz w:val="28"/>
                <w:szCs w:val="28"/>
              </w:rPr>
            </w:pPr>
          </w:p>
        </w:tc>
        <w:tc>
          <w:tcPr>
            <w:tcW w:w="993" w:type="dxa"/>
            <w:vAlign w:val="center"/>
          </w:tcPr>
          <w:p>
            <w:pPr>
              <w:spacing w:line="560" w:lineRule="exact"/>
              <w:jc w:val="center"/>
              <w:rPr>
                <w:rFonts w:ascii="方正仿宋_GBK" w:hAnsi="宋体" w:eastAsia="方正仿宋_GBK"/>
                <w:color w:val="000000" w:themeColor="text1"/>
                <w:sz w:val="28"/>
                <w:szCs w:val="28"/>
              </w:rPr>
            </w:pPr>
          </w:p>
        </w:tc>
        <w:tc>
          <w:tcPr>
            <w:tcW w:w="1417" w:type="dxa"/>
            <w:vAlign w:val="center"/>
          </w:tcPr>
          <w:p>
            <w:pPr>
              <w:spacing w:line="560" w:lineRule="exact"/>
              <w:jc w:val="center"/>
              <w:rPr>
                <w:rFonts w:ascii="方正仿宋_GBK" w:hAnsi="宋体" w:eastAsia="方正仿宋_GBK"/>
                <w:color w:val="000000" w:themeColor="text1"/>
                <w:sz w:val="28"/>
                <w:szCs w:val="28"/>
              </w:rPr>
            </w:pPr>
          </w:p>
        </w:tc>
        <w:tc>
          <w:tcPr>
            <w:tcW w:w="1985" w:type="dxa"/>
            <w:vAlign w:val="center"/>
          </w:tcPr>
          <w:p>
            <w:pPr>
              <w:spacing w:line="560" w:lineRule="exact"/>
              <w:jc w:val="center"/>
              <w:rPr>
                <w:rFonts w:ascii="方正仿宋_GBK" w:hAnsi="宋体" w:eastAsia="方正仿宋_GBK"/>
                <w:color w:val="000000" w:themeColor="text1"/>
                <w:sz w:val="28"/>
                <w:szCs w:val="28"/>
              </w:rPr>
            </w:pPr>
          </w:p>
        </w:tc>
        <w:tc>
          <w:tcPr>
            <w:tcW w:w="1158" w:type="dxa"/>
            <w:vAlign w:val="center"/>
          </w:tcPr>
          <w:p>
            <w:pPr>
              <w:spacing w:line="560" w:lineRule="exact"/>
              <w:jc w:val="center"/>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2"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1984"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993"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1417"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1985"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c>
          <w:tcPr>
            <w:tcW w:w="1158" w:type="dxa"/>
            <w:tcBorders>
              <w:bottom w:val="single" w:color="auto" w:sz="4" w:space="0"/>
            </w:tcBorders>
            <w:vAlign w:val="center"/>
          </w:tcPr>
          <w:p>
            <w:pPr>
              <w:spacing w:line="560" w:lineRule="exact"/>
              <w:jc w:val="center"/>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62" w:type="dxa"/>
            <w:vAlign w:val="center"/>
          </w:tcPr>
          <w:p>
            <w:pPr>
              <w:spacing w:line="560" w:lineRule="exact"/>
              <w:jc w:val="center"/>
              <w:rPr>
                <w:rFonts w:ascii="方正仿宋_GBK" w:hAnsi="宋体" w:eastAsia="方正仿宋_GBK"/>
                <w:color w:val="000000" w:themeColor="text1"/>
                <w:sz w:val="28"/>
                <w:szCs w:val="28"/>
              </w:rPr>
            </w:pPr>
          </w:p>
        </w:tc>
        <w:tc>
          <w:tcPr>
            <w:tcW w:w="1984" w:type="dxa"/>
            <w:vAlign w:val="center"/>
          </w:tcPr>
          <w:p>
            <w:pPr>
              <w:spacing w:line="560" w:lineRule="exact"/>
              <w:jc w:val="center"/>
              <w:rPr>
                <w:rFonts w:ascii="方正仿宋_GBK" w:hAnsi="宋体" w:eastAsia="方正仿宋_GBK"/>
                <w:color w:val="000000" w:themeColor="text1"/>
                <w:sz w:val="28"/>
                <w:szCs w:val="28"/>
              </w:rPr>
            </w:pPr>
          </w:p>
        </w:tc>
        <w:tc>
          <w:tcPr>
            <w:tcW w:w="993" w:type="dxa"/>
            <w:vAlign w:val="center"/>
          </w:tcPr>
          <w:p>
            <w:pPr>
              <w:spacing w:line="560" w:lineRule="exact"/>
              <w:jc w:val="center"/>
              <w:rPr>
                <w:rFonts w:ascii="方正仿宋_GBK" w:hAnsi="宋体" w:eastAsia="方正仿宋_GBK"/>
                <w:color w:val="000000" w:themeColor="text1"/>
                <w:sz w:val="28"/>
                <w:szCs w:val="28"/>
              </w:rPr>
            </w:pPr>
          </w:p>
        </w:tc>
        <w:tc>
          <w:tcPr>
            <w:tcW w:w="1417" w:type="dxa"/>
            <w:vAlign w:val="center"/>
          </w:tcPr>
          <w:p>
            <w:pPr>
              <w:spacing w:line="560" w:lineRule="exact"/>
              <w:jc w:val="center"/>
              <w:rPr>
                <w:rFonts w:ascii="方正仿宋_GBK" w:hAnsi="宋体" w:eastAsia="方正仿宋_GBK"/>
                <w:color w:val="000000" w:themeColor="text1"/>
                <w:sz w:val="28"/>
                <w:szCs w:val="28"/>
              </w:rPr>
            </w:pPr>
          </w:p>
        </w:tc>
        <w:tc>
          <w:tcPr>
            <w:tcW w:w="1985" w:type="dxa"/>
            <w:vAlign w:val="center"/>
          </w:tcPr>
          <w:p>
            <w:pPr>
              <w:spacing w:line="560" w:lineRule="exact"/>
              <w:jc w:val="center"/>
              <w:rPr>
                <w:rFonts w:ascii="方正仿宋_GBK" w:hAnsi="宋体" w:eastAsia="方正仿宋_GBK"/>
                <w:color w:val="000000" w:themeColor="text1"/>
                <w:sz w:val="28"/>
                <w:szCs w:val="28"/>
              </w:rPr>
            </w:pPr>
          </w:p>
        </w:tc>
        <w:tc>
          <w:tcPr>
            <w:tcW w:w="1158" w:type="dxa"/>
            <w:vAlign w:val="center"/>
          </w:tcPr>
          <w:p>
            <w:pPr>
              <w:spacing w:line="560" w:lineRule="exact"/>
              <w:jc w:val="center"/>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pPr>
              <w:spacing w:line="560" w:lineRule="exact"/>
              <w:jc w:val="center"/>
              <w:rPr>
                <w:rFonts w:ascii="方正仿宋_GBK" w:hAnsi="宋体" w:eastAsia="方正仿宋_GBK"/>
                <w:color w:val="000000" w:themeColor="text1"/>
                <w:sz w:val="28"/>
                <w:szCs w:val="28"/>
              </w:rPr>
            </w:pPr>
          </w:p>
        </w:tc>
        <w:tc>
          <w:tcPr>
            <w:tcW w:w="1984" w:type="dxa"/>
            <w:vAlign w:val="center"/>
          </w:tcPr>
          <w:p>
            <w:pPr>
              <w:spacing w:line="560" w:lineRule="exact"/>
              <w:jc w:val="center"/>
              <w:rPr>
                <w:rFonts w:ascii="方正仿宋_GBK" w:hAnsi="宋体" w:eastAsia="方正仿宋_GBK"/>
                <w:color w:val="000000" w:themeColor="text1"/>
                <w:sz w:val="28"/>
                <w:szCs w:val="28"/>
              </w:rPr>
            </w:pPr>
          </w:p>
        </w:tc>
        <w:tc>
          <w:tcPr>
            <w:tcW w:w="993" w:type="dxa"/>
            <w:vAlign w:val="center"/>
          </w:tcPr>
          <w:p>
            <w:pPr>
              <w:spacing w:line="560" w:lineRule="exact"/>
              <w:jc w:val="center"/>
              <w:rPr>
                <w:rFonts w:ascii="方正仿宋_GBK" w:hAnsi="宋体" w:eastAsia="方正仿宋_GBK"/>
                <w:color w:val="000000" w:themeColor="text1"/>
                <w:sz w:val="28"/>
                <w:szCs w:val="28"/>
              </w:rPr>
            </w:pPr>
          </w:p>
        </w:tc>
        <w:tc>
          <w:tcPr>
            <w:tcW w:w="1417" w:type="dxa"/>
            <w:vAlign w:val="center"/>
          </w:tcPr>
          <w:p>
            <w:pPr>
              <w:spacing w:line="560" w:lineRule="exact"/>
              <w:jc w:val="center"/>
              <w:rPr>
                <w:rFonts w:ascii="方正仿宋_GBK" w:hAnsi="宋体" w:eastAsia="方正仿宋_GBK"/>
                <w:color w:val="000000" w:themeColor="text1"/>
                <w:sz w:val="28"/>
                <w:szCs w:val="28"/>
              </w:rPr>
            </w:pPr>
          </w:p>
        </w:tc>
        <w:tc>
          <w:tcPr>
            <w:tcW w:w="1985" w:type="dxa"/>
            <w:vAlign w:val="center"/>
          </w:tcPr>
          <w:p>
            <w:pPr>
              <w:spacing w:line="560" w:lineRule="exact"/>
              <w:jc w:val="center"/>
              <w:rPr>
                <w:rFonts w:ascii="方正仿宋_GBK" w:hAnsi="宋体" w:eastAsia="方正仿宋_GBK"/>
                <w:color w:val="000000" w:themeColor="text1"/>
                <w:sz w:val="28"/>
                <w:szCs w:val="28"/>
              </w:rPr>
            </w:pPr>
          </w:p>
        </w:tc>
        <w:tc>
          <w:tcPr>
            <w:tcW w:w="1158" w:type="dxa"/>
            <w:vAlign w:val="center"/>
          </w:tcPr>
          <w:p>
            <w:pPr>
              <w:spacing w:line="560" w:lineRule="exact"/>
              <w:jc w:val="center"/>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2" w:type="dxa"/>
            <w:vAlign w:val="center"/>
          </w:tcPr>
          <w:p>
            <w:pPr>
              <w:spacing w:line="560" w:lineRule="exact"/>
              <w:jc w:val="center"/>
              <w:rPr>
                <w:rFonts w:ascii="方正仿宋_GBK" w:hAnsi="宋体" w:eastAsia="方正仿宋_GBK"/>
                <w:color w:val="000000" w:themeColor="text1"/>
                <w:sz w:val="28"/>
                <w:szCs w:val="28"/>
              </w:rPr>
            </w:pPr>
          </w:p>
        </w:tc>
        <w:tc>
          <w:tcPr>
            <w:tcW w:w="1984" w:type="dxa"/>
            <w:vAlign w:val="center"/>
          </w:tcPr>
          <w:p>
            <w:pPr>
              <w:spacing w:line="560" w:lineRule="exact"/>
              <w:jc w:val="center"/>
              <w:rPr>
                <w:rFonts w:ascii="方正仿宋_GBK" w:hAnsi="宋体" w:eastAsia="方正仿宋_GBK"/>
                <w:color w:val="000000" w:themeColor="text1"/>
                <w:sz w:val="28"/>
                <w:szCs w:val="28"/>
              </w:rPr>
            </w:pPr>
          </w:p>
        </w:tc>
        <w:tc>
          <w:tcPr>
            <w:tcW w:w="993" w:type="dxa"/>
            <w:vAlign w:val="center"/>
          </w:tcPr>
          <w:p>
            <w:pPr>
              <w:spacing w:line="560" w:lineRule="exact"/>
              <w:jc w:val="center"/>
              <w:rPr>
                <w:rFonts w:ascii="方正仿宋_GBK" w:hAnsi="宋体" w:eastAsia="方正仿宋_GBK"/>
                <w:color w:val="000000" w:themeColor="text1"/>
                <w:sz w:val="28"/>
                <w:szCs w:val="28"/>
              </w:rPr>
            </w:pPr>
          </w:p>
        </w:tc>
        <w:tc>
          <w:tcPr>
            <w:tcW w:w="1417" w:type="dxa"/>
            <w:vAlign w:val="center"/>
          </w:tcPr>
          <w:p>
            <w:pPr>
              <w:spacing w:line="560" w:lineRule="exact"/>
              <w:jc w:val="center"/>
              <w:rPr>
                <w:rFonts w:ascii="方正仿宋_GBK" w:hAnsi="宋体" w:eastAsia="方正仿宋_GBK"/>
                <w:color w:val="000000" w:themeColor="text1"/>
                <w:sz w:val="28"/>
                <w:szCs w:val="28"/>
              </w:rPr>
            </w:pPr>
          </w:p>
        </w:tc>
        <w:tc>
          <w:tcPr>
            <w:tcW w:w="1985" w:type="dxa"/>
            <w:vAlign w:val="center"/>
          </w:tcPr>
          <w:p>
            <w:pPr>
              <w:spacing w:line="560" w:lineRule="exact"/>
              <w:jc w:val="center"/>
              <w:rPr>
                <w:rFonts w:ascii="方正仿宋_GBK" w:hAnsi="宋体" w:eastAsia="方正仿宋_GBK"/>
                <w:color w:val="000000" w:themeColor="text1"/>
                <w:sz w:val="28"/>
                <w:szCs w:val="28"/>
              </w:rPr>
            </w:pPr>
          </w:p>
        </w:tc>
        <w:tc>
          <w:tcPr>
            <w:tcW w:w="1158" w:type="dxa"/>
            <w:vAlign w:val="center"/>
          </w:tcPr>
          <w:p>
            <w:pPr>
              <w:spacing w:line="560" w:lineRule="exact"/>
              <w:jc w:val="center"/>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62" w:type="dxa"/>
            <w:vAlign w:val="center"/>
          </w:tcPr>
          <w:p>
            <w:pPr>
              <w:spacing w:line="560" w:lineRule="exact"/>
              <w:jc w:val="center"/>
              <w:rPr>
                <w:rFonts w:ascii="方正仿宋_GBK" w:hAnsi="宋体" w:eastAsia="方正仿宋_GBK"/>
                <w:color w:val="000000" w:themeColor="text1"/>
                <w:sz w:val="28"/>
                <w:szCs w:val="28"/>
              </w:rPr>
            </w:pPr>
          </w:p>
        </w:tc>
        <w:tc>
          <w:tcPr>
            <w:tcW w:w="1984" w:type="dxa"/>
            <w:vAlign w:val="center"/>
          </w:tcPr>
          <w:p>
            <w:pPr>
              <w:spacing w:line="560" w:lineRule="exact"/>
              <w:jc w:val="center"/>
              <w:rPr>
                <w:rFonts w:ascii="方正仿宋_GBK" w:hAnsi="宋体" w:eastAsia="方正仿宋_GBK"/>
                <w:color w:val="000000" w:themeColor="text1"/>
                <w:sz w:val="28"/>
                <w:szCs w:val="28"/>
              </w:rPr>
            </w:pPr>
          </w:p>
        </w:tc>
        <w:tc>
          <w:tcPr>
            <w:tcW w:w="993" w:type="dxa"/>
            <w:vAlign w:val="center"/>
          </w:tcPr>
          <w:p>
            <w:pPr>
              <w:spacing w:line="560" w:lineRule="exact"/>
              <w:jc w:val="center"/>
              <w:rPr>
                <w:rFonts w:ascii="方正仿宋_GBK" w:hAnsi="宋体" w:eastAsia="方正仿宋_GBK"/>
                <w:color w:val="000000" w:themeColor="text1"/>
                <w:sz w:val="28"/>
                <w:szCs w:val="28"/>
              </w:rPr>
            </w:pPr>
          </w:p>
        </w:tc>
        <w:tc>
          <w:tcPr>
            <w:tcW w:w="1417" w:type="dxa"/>
            <w:vAlign w:val="center"/>
          </w:tcPr>
          <w:p>
            <w:pPr>
              <w:spacing w:line="560" w:lineRule="exact"/>
              <w:jc w:val="center"/>
              <w:rPr>
                <w:rFonts w:ascii="方正仿宋_GBK" w:hAnsi="宋体" w:eastAsia="方正仿宋_GBK"/>
                <w:color w:val="000000" w:themeColor="text1"/>
                <w:sz w:val="28"/>
                <w:szCs w:val="28"/>
              </w:rPr>
            </w:pPr>
          </w:p>
        </w:tc>
        <w:tc>
          <w:tcPr>
            <w:tcW w:w="1985" w:type="dxa"/>
            <w:vAlign w:val="center"/>
          </w:tcPr>
          <w:p>
            <w:pPr>
              <w:spacing w:line="560" w:lineRule="exact"/>
              <w:jc w:val="center"/>
              <w:rPr>
                <w:rFonts w:ascii="方正仿宋_GBK" w:hAnsi="宋体" w:eastAsia="方正仿宋_GBK"/>
                <w:color w:val="000000" w:themeColor="text1"/>
                <w:sz w:val="28"/>
                <w:szCs w:val="28"/>
              </w:rPr>
            </w:pPr>
          </w:p>
        </w:tc>
        <w:tc>
          <w:tcPr>
            <w:tcW w:w="1158" w:type="dxa"/>
            <w:vAlign w:val="center"/>
          </w:tcPr>
          <w:p>
            <w:pPr>
              <w:spacing w:line="560" w:lineRule="exact"/>
              <w:jc w:val="center"/>
              <w:rPr>
                <w:rFonts w:ascii="方正仿宋_GBK" w:hAnsi="宋体" w:eastAsia="方正仿宋_GBK"/>
                <w:color w:val="000000" w:themeColor="text1"/>
                <w:sz w:val="28"/>
                <w:szCs w:val="28"/>
              </w:rPr>
            </w:pPr>
          </w:p>
        </w:tc>
      </w:tr>
    </w:tbl>
    <w:p>
      <w:pPr>
        <w:snapToGrid w:val="0"/>
        <w:spacing w:line="560" w:lineRule="exact"/>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注：1.供应商应完整填写本表。</w:t>
      </w:r>
    </w:p>
    <w:p>
      <w:pPr>
        <w:snapToGrid w:val="0"/>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2.该表可扩展</w:t>
      </w:r>
      <w:bookmarkStart w:id="85" w:name="OLE_LINK1"/>
      <w:bookmarkStart w:id="86" w:name="OLE_LINK2"/>
      <w:r>
        <w:rPr>
          <w:rFonts w:hint="eastAsia" w:ascii="方正仿宋_GBK" w:hAnsi="宋体" w:eastAsia="方正仿宋_GBK"/>
          <w:color w:val="000000" w:themeColor="text1"/>
          <w:sz w:val="28"/>
          <w:szCs w:val="28"/>
        </w:rPr>
        <w:t>，并逐页签字或盖章。</w:t>
      </w:r>
      <w:bookmarkEnd w:id="85"/>
      <w:bookmarkEnd w:id="86"/>
    </w:p>
    <w:p>
      <w:pPr>
        <w:snapToGrid w:val="0"/>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w:t>
      </w:r>
    </w:p>
    <w:p>
      <w:pPr>
        <w:snapToGrid w:val="0"/>
        <w:spacing w:line="560" w:lineRule="exact"/>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 xml:space="preserve">                                            供应商名称（公章）：</w:t>
      </w:r>
    </w:p>
    <w:p>
      <w:pPr>
        <w:spacing w:line="560" w:lineRule="exact"/>
        <w:ind w:firstLine="6580" w:firstLineChars="2350"/>
        <w:rPr>
          <w:rFonts w:ascii="方正仿宋_GBK" w:hAnsi="宋体" w:eastAsia="方正仿宋_GBK"/>
          <w:sz w:val="28"/>
          <w:szCs w:val="28"/>
        </w:rPr>
      </w:pPr>
      <w:r>
        <w:rPr>
          <w:rFonts w:hint="eastAsia" w:ascii="方正仿宋_GBK" w:hAnsi="宋体" w:eastAsia="方正仿宋_GBK"/>
          <w:color w:val="000000" w:themeColor="text1"/>
          <w:sz w:val="28"/>
          <w:szCs w:val="28"/>
        </w:rPr>
        <w:t xml:space="preserve">年   </w:t>
      </w:r>
      <w:r>
        <w:rPr>
          <w:rFonts w:hint="eastAsia" w:ascii="方正仿宋_GBK" w:hAnsi="宋体" w:eastAsia="方正仿宋_GBK"/>
          <w:sz w:val="28"/>
          <w:szCs w:val="28"/>
        </w:rPr>
        <w:t xml:space="preserve">  月    日</w:t>
      </w:r>
    </w:p>
    <w:p>
      <w:pPr>
        <w:snapToGrid w:val="0"/>
        <w:spacing w:line="560" w:lineRule="exact"/>
        <w:ind w:firstLine="420" w:firstLineChars="200"/>
        <w:rPr>
          <w:rFonts w:ascii="方正仿宋_GBK" w:hAnsi="宋体" w:eastAsia="方正仿宋_GBK"/>
          <w:szCs w:val="28"/>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4"/>
        <w:spacing w:before="0" w:after="0" w:line="560" w:lineRule="exact"/>
        <w:ind w:firstLine="560" w:firstLineChars="200"/>
        <w:rPr>
          <w:rFonts w:ascii="方正仿宋_GBK" w:hAnsi="宋体" w:eastAsia="方正仿宋_GBK"/>
          <w:b w:val="0"/>
          <w:sz w:val="28"/>
          <w:szCs w:val="28"/>
        </w:rPr>
      </w:pPr>
      <w:bookmarkStart w:id="87" w:name="_Toc342913420"/>
      <w:bookmarkStart w:id="88" w:name="_Toc313008357"/>
      <w:bookmarkStart w:id="89" w:name="_Toc313888361"/>
      <w:bookmarkStart w:id="90" w:name="_Toc29543192"/>
      <w:r>
        <w:rPr>
          <w:rFonts w:hint="eastAsia" w:ascii="方正仿宋_GBK" w:hAnsi="宋体" w:eastAsia="方正仿宋_GBK"/>
          <w:b w:val="0"/>
          <w:sz w:val="28"/>
          <w:szCs w:val="28"/>
        </w:rPr>
        <w:t>二、技术部分</w:t>
      </w:r>
      <w:bookmarkEnd w:id="87"/>
      <w:bookmarkEnd w:id="88"/>
      <w:bookmarkEnd w:id="89"/>
      <w:bookmarkEnd w:id="90"/>
    </w:p>
    <w:p>
      <w:pPr>
        <w:snapToGrid w:val="0"/>
        <w:spacing w:line="560" w:lineRule="exact"/>
        <w:jc w:val="center"/>
        <w:rPr>
          <w:rFonts w:ascii="方正仿宋_GBK" w:hAnsi="宋体" w:eastAsia="方正仿宋_GBK"/>
          <w:sz w:val="28"/>
          <w:szCs w:val="28"/>
        </w:rPr>
      </w:pPr>
      <w:r>
        <w:rPr>
          <w:rFonts w:hint="eastAsia" w:ascii="方正仿宋_GBK" w:hAnsi="宋体" w:eastAsia="方正仿宋_GBK"/>
          <w:sz w:val="28"/>
          <w:szCs w:val="28"/>
        </w:rPr>
        <w:t>技术响应偏离表</w:t>
      </w:r>
    </w:p>
    <w:p>
      <w:pPr>
        <w:snapToGrid w:val="0"/>
        <w:spacing w:line="560" w:lineRule="exact"/>
        <w:jc w:val="left"/>
        <w:rPr>
          <w:rFonts w:ascii="方正仿宋_GBK" w:hAnsi="宋体" w:eastAsia="方正仿宋_GBK"/>
          <w:sz w:val="28"/>
          <w:szCs w:val="28"/>
        </w:rPr>
      </w:pPr>
      <w:r>
        <w:rPr>
          <w:rFonts w:hint="eastAsia" w:ascii="方正仿宋_GBK" w:hAnsi="宋体" w:eastAsia="方正仿宋_GBK"/>
          <w:sz w:val="28"/>
          <w:szCs w:val="28"/>
        </w:rPr>
        <w:t>磋商项目编号：</w:t>
      </w:r>
    </w:p>
    <w:p>
      <w:pPr>
        <w:snapToGrid w:val="0"/>
        <w:spacing w:line="560" w:lineRule="exact"/>
        <w:jc w:val="left"/>
        <w:rPr>
          <w:rFonts w:ascii="方正仿宋_GBK" w:hAnsi="宋体" w:eastAsia="方正仿宋_GBK"/>
          <w:sz w:val="28"/>
          <w:szCs w:val="28"/>
        </w:rPr>
      </w:pPr>
      <w:r>
        <w:rPr>
          <w:rFonts w:hint="eastAsia" w:ascii="方正仿宋_GBK" w:hAnsi="宋体" w:eastAsia="方正仿宋_GBK"/>
          <w:sz w:val="28"/>
          <w:szCs w:val="28"/>
        </w:rPr>
        <w:t xml:space="preserve">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bl>
    <w:p>
      <w:pPr>
        <w:spacing w:line="560" w:lineRule="exact"/>
        <w:rPr>
          <w:rFonts w:ascii="方正仿宋_GBK" w:hAnsi="宋体" w:eastAsia="方正仿宋_GBK"/>
          <w:sz w:val="28"/>
          <w:szCs w:val="28"/>
        </w:rPr>
      </w:pPr>
      <w:r>
        <w:rPr>
          <w:rFonts w:hint="eastAsia" w:ascii="方正仿宋_GBK" w:hAnsi="宋体" w:eastAsia="方正仿宋_GBK"/>
          <w:sz w:val="28"/>
          <w:szCs w:val="28"/>
        </w:rPr>
        <w:t>供应商：                   法定代表人授权代表：</w:t>
      </w:r>
    </w:p>
    <w:p>
      <w:pPr>
        <w:spacing w:line="560" w:lineRule="exact"/>
        <w:rPr>
          <w:rFonts w:ascii="方正仿宋_GBK" w:hAnsi="宋体" w:eastAsia="方正仿宋_GBK"/>
          <w:sz w:val="28"/>
          <w:szCs w:val="28"/>
        </w:rPr>
      </w:pPr>
      <w:r>
        <w:rPr>
          <w:rFonts w:hint="eastAsia" w:ascii="方正仿宋_GBK" w:hAnsi="宋体" w:eastAsia="方正仿宋_GBK"/>
          <w:sz w:val="28"/>
          <w:szCs w:val="28"/>
        </w:rPr>
        <w:t>（供应商公章）               （签字或盖章）</w:t>
      </w: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注：</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1.本表即为对本项目“第三篇  磋商项目技术需求”中所列技术要求进行比较和响应；</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2.该表必须按照竞争性磋商要求逐条如实填写，若未作实质性参数描述，该供应商将失去成为成交供应商的资格，仅保留其合格供应商的身份。</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3.该表可扩展，并逐页签字或盖章；</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4.可附相关技术支撑材料（格式自定）。</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5.根据响应情况在“差异说明”项填写正偏离或负偏离及原因，完全符合的填写“无差异”。</w:t>
      </w:r>
    </w:p>
    <w:p>
      <w:pPr>
        <w:pStyle w:val="4"/>
        <w:spacing w:before="0" w:after="0" w:line="560" w:lineRule="exact"/>
        <w:ind w:firstLine="420" w:firstLineChars="150"/>
        <w:rPr>
          <w:rFonts w:ascii="方正仿宋_GBK" w:hAnsi="宋体" w:eastAsia="方正仿宋_GBK"/>
          <w:b w:val="0"/>
          <w:sz w:val="28"/>
          <w:szCs w:val="28"/>
        </w:rPr>
      </w:pPr>
      <w:r>
        <w:rPr>
          <w:rFonts w:hint="eastAsia" w:ascii="方正仿宋_GBK" w:eastAsia="方正仿宋_GBK"/>
          <w:b w:val="0"/>
          <w:sz w:val="28"/>
          <w:szCs w:val="28"/>
        </w:rPr>
        <w:br w:type="page"/>
      </w:r>
      <w:bookmarkStart w:id="91" w:name="_Toc29543193"/>
      <w:bookmarkStart w:id="92" w:name="_Toc313008358"/>
      <w:bookmarkStart w:id="93" w:name="_Toc313888362"/>
      <w:bookmarkStart w:id="94" w:name="_Toc342913421"/>
      <w:r>
        <w:rPr>
          <w:rFonts w:hint="eastAsia" w:ascii="方正仿宋_GBK" w:hAnsi="宋体" w:eastAsia="方正仿宋_GBK"/>
          <w:b w:val="0"/>
          <w:sz w:val="28"/>
          <w:szCs w:val="28"/>
        </w:rPr>
        <w:t>三、服务部分</w:t>
      </w:r>
      <w:bookmarkEnd w:id="91"/>
    </w:p>
    <w:p>
      <w:pPr>
        <w:snapToGrid w:val="0"/>
        <w:spacing w:line="560" w:lineRule="exact"/>
        <w:jc w:val="center"/>
        <w:rPr>
          <w:rFonts w:ascii="方正仿宋_GBK" w:hAnsi="宋体" w:eastAsia="方正仿宋_GBK"/>
          <w:sz w:val="28"/>
          <w:szCs w:val="28"/>
        </w:rPr>
      </w:pPr>
      <w:r>
        <w:rPr>
          <w:rFonts w:hint="eastAsia" w:ascii="方正仿宋_GBK" w:hAnsi="宋体" w:eastAsia="方正仿宋_GBK"/>
          <w:sz w:val="28"/>
          <w:szCs w:val="28"/>
        </w:rPr>
        <w:t>服务响应偏离表</w:t>
      </w:r>
    </w:p>
    <w:p>
      <w:pPr>
        <w:spacing w:line="560" w:lineRule="exact"/>
        <w:ind w:firstLine="140" w:firstLineChars="50"/>
        <w:rPr>
          <w:rFonts w:ascii="方正仿宋_GBK" w:hAnsi="宋体" w:eastAsia="方正仿宋_GBK"/>
          <w:sz w:val="28"/>
          <w:szCs w:val="28"/>
        </w:rPr>
      </w:pPr>
      <w:r>
        <w:rPr>
          <w:rFonts w:hint="eastAsia" w:ascii="方正仿宋_GBK" w:hAnsi="宋体" w:eastAsia="方正仿宋_GBK"/>
          <w:sz w:val="28"/>
          <w:szCs w:val="28"/>
        </w:rPr>
        <w:t>磋商项目编号：</w:t>
      </w:r>
    </w:p>
    <w:p>
      <w:pPr>
        <w:snapToGrid w:val="0"/>
        <w:spacing w:line="560" w:lineRule="exact"/>
        <w:ind w:firstLine="140" w:firstLineChars="50"/>
        <w:rPr>
          <w:rFonts w:ascii="方正仿宋_GBK" w:hAnsi="宋体" w:eastAsia="方正仿宋_GBK"/>
          <w:sz w:val="28"/>
          <w:szCs w:val="28"/>
        </w:rPr>
      </w:pPr>
      <w:r>
        <w:rPr>
          <w:rFonts w:hint="eastAsia" w:ascii="方正仿宋_GBK" w:hAnsi="宋体" w:eastAsia="方正仿宋_GBK"/>
          <w:sz w:val="28"/>
          <w:szCs w:val="28"/>
        </w:rPr>
        <w:t xml:space="preserve">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序号</w:t>
            </w:r>
          </w:p>
        </w:tc>
        <w:tc>
          <w:tcPr>
            <w:tcW w:w="3184"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磋商项目需求</w:t>
            </w:r>
          </w:p>
        </w:tc>
        <w:tc>
          <w:tcPr>
            <w:tcW w:w="2438"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响应情况</w:t>
            </w:r>
          </w:p>
        </w:tc>
        <w:tc>
          <w:tcPr>
            <w:tcW w:w="2359"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318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43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359"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318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43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359"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318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43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359"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318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43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359"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318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43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359"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318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43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359"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bl>
    <w:p>
      <w:pPr>
        <w:spacing w:line="560" w:lineRule="exact"/>
        <w:ind w:firstLine="700" w:firstLineChars="250"/>
        <w:rPr>
          <w:rFonts w:ascii="方正仿宋_GBK" w:hAnsi="宋体" w:eastAsia="方正仿宋_GBK"/>
          <w:sz w:val="28"/>
          <w:szCs w:val="28"/>
        </w:rPr>
      </w:pPr>
      <w:r>
        <w:rPr>
          <w:rFonts w:hint="eastAsia" w:ascii="方正仿宋_GBK" w:hAnsi="宋体" w:eastAsia="方正仿宋_GBK"/>
          <w:sz w:val="28"/>
          <w:szCs w:val="28"/>
        </w:rPr>
        <w:t>供应商：                          法定代表人授权代表：</w:t>
      </w:r>
    </w:p>
    <w:p>
      <w:pPr>
        <w:spacing w:line="560" w:lineRule="exact"/>
        <w:rPr>
          <w:rFonts w:ascii="方正仿宋_GBK" w:hAnsi="宋体" w:eastAsia="方正仿宋_GBK"/>
          <w:sz w:val="28"/>
          <w:szCs w:val="28"/>
        </w:rPr>
      </w:pPr>
      <w:r>
        <w:rPr>
          <w:rFonts w:hint="eastAsia" w:ascii="方正仿宋_GBK" w:hAnsi="宋体" w:eastAsia="方正仿宋_GBK"/>
          <w:sz w:val="28"/>
          <w:szCs w:val="28"/>
        </w:rPr>
        <w:t xml:space="preserve">    </w:t>
      </w:r>
    </w:p>
    <w:p>
      <w:pPr>
        <w:spacing w:line="56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（供应商公章）                         （签字或盖章）</w:t>
      </w: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注：</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1.本表即为对本项目“第四篇 磋商项目服务需求”中所列服务要求进行比较和响应；</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2.该表必须按照竞争性磋商要求逐条如实填写，若未作实质性参数描述，该供应商将失去成为成交供应商的资格，仅保留其合格供应商的身份。</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3.该表可扩展，并逐页签字或盖章；</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4. 根据响应情况在“差异说明”项填写正偏离或负偏离及原因，完全符合的填写“无差异”。</w:t>
      </w:r>
    </w:p>
    <w:p>
      <w:pPr>
        <w:pStyle w:val="4"/>
        <w:spacing w:before="0" w:after="0" w:line="560" w:lineRule="exact"/>
        <w:ind w:firstLine="560" w:firstLineChars="200"/>
        <w:rPr>
          <w:rFonts w:ascii="方正仿宋_GBK" w:hAnsi="宋体" w:eastAsia="方正仿宋_GBK"/>
          <w:b w:val="0"/>
          <w:sz w:val="28"/>
          <w:szCs w:val="28"/>
        </w:rPr>
      </w:pPr>
      <w:bookmarkStart w:id="95" w:name="_Toc29543194"/>
      <w:r>
        <w:rPr>
          <w:rFonts w:hint="eastAsia" w:ascii="方正仿宋_GBK" w:hAnsi="宋体" w:eastAsia="方正仿宋_GBK"/>
          <w:b w:val="0"/>
          <w:sz w:val="28"/>
          <w:szCs w:val="28"/>
        </w:rPr>
        <w:t>四、</w:t>
      </w:r>
      <w:bookmarkEnd w:id="92"/>
      <w:bookmarkEnd w:id="93"/>
      <w:bookmarkEnd w:id="94"/>
      <w:r>
        <w:rPr>
          <w:rFonts w:hint="eastAsia" w:ascii="方正仿宋_GBK" w:hAnsi="宋体" w:eastAsia="方正仿宋_GBK"/>
          <w:b w:val="0"/>
          <w:sz w:val="28"/>
          <w:szCs w:val="28"/>
        </w:rPr>
        <w:t>资格条件及其他</w:t>
      </w:r>
      <w:bookmarkEnd w:id="95"/>
      <w:bookmarkStart w:id="96" w:name="_Toc313008359"/>
      <w:bookmarkStart w:id="97" w:name="_Toc313888363"/>
      <w:bookmarkStart w:id="98" w:name="_Toc342913422"/>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（一）营业执照（副本）或事业单位法人证书（副本）复印件</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（二）组织机构代码证复印件</w:t>
      </w: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widowControl/>
        <w:spacing w:line="560" w:lineRule="exact"/>
        <w:ind w:firstLine="420" w:firstLineChars="200"/>
        <w:jc w:val="left"/>
        <w:rPr>
          <w:rFonts w:ascii="方正仿宋_GBK" w:hAnsi="宋体" w:eastAsia="方正仿宋_GBK"/>
          <w:sz w:val="28"/>
          <w:szCs w:val="28"/>
        </w:rPr>
      </w:pPr>
      <w:r>
        <w:rPr>
          <w:rFonts w:hint="eastAsia" w:ascii="方正仿宋_GBK" w:hAnsi="宋体" w:eastAsia="方正仿宋_GBK"/>
          <w:szCs w:val="28"/>
        </w:rPr>
        <w:br w:type="page"/>
      </w:r>
      <w:r>
        <w:rPr>
          <w:rFonts w:hint="eastAsia" w:ascii="方正仿宋_GBK" w:hAnsi="宋体" w:eastAsia="方正仿宋_GBK"/>
          <w:sz w:val="28"/>
          <w:szCs w:val="28"/>
        </w:rPr>
        <w:t>（三）法定代表人身份证明书（格式）</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rPr>
          <w:rFonts w:ascii="方正仿宋_GBK" w:hAnsi="宋体" w:eastAsia="方正仿宋_GBK"/>
          <w:sz w:val="28"/>
          <w:szCs w:val="28"/>
        </w:rPr>
      </w:pPr>
      <w:r>
        <w:rPr>
          <w:rFonts w:hint="eastAsia" w:ascii="方正仿宋_GBK" w:hAnsi="宋体" w:eastAsia="方正仿宋_GBK"/>
          <w:sz w:val="28"/>
          <w:szCs w:val="28"/>
        </w:rPr>
        <w:t>项目名称：</w:t>
      </w:r>
      <w:r>
        <w:rPr>
          <w:rFonts w:hint="eastAsia" w:ascii="方正仿宋_GBK" w:hAnsi="宋体" w:eastAsia="方正仿宋_GBK"/>
          <w:sz w:val="28"/>
          <w:szCs w:val="28"/>
          <w:u w:val="single"/>
        </w:rPr>
        <w:t xml:space="preserve">                                                </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rPr>
          <w:rFonts w:ascii="方正仿宋_GBK" w:hAnsi="宋体" w:eastAsia="方正仿宋_GBK"/>
          <w:sz w:val="28"/>
          <w:szCs w:val="28"/>
        </w:rPr>
      </w:pPr>
      <w:r>
        <w:rPr>
          <w:rFonts w:hint="eastAsia" w:ascii="方正仿宋_GBK" w:hAnsi="宋体" w:eastAsia="方正仿宋_GBK"/>
          <w:sz w:val="28"/>
          <w:szCs w:val="28"/>
        </w:rPr>
        <w:t>致重庆市江北区中医院：</w:t>
      </w: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（法定代表人姓名）在</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（供应商名称）任</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（职务名称）职务，是（供应商名称）</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的法定代表人。</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特此证明。</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（供应商公章）</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（附：法定代表人身份证正反面复印件）</w:t>
      </w: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（四）法定代表人授权委托书（格式）</w:t>
      </w:r>
    </w:p>
    <w:p>
      <w:pPr>
        <w:tabs>
          <w:tab w:val="left" w:pos="6300"/>
        </w:tabs>
        <w:snapToGrid w:val="0"/>
        <w:spacing w:line="560" w:lineRule="exact"/>
        <w:ind w:firstLine="570"/>
        <w:rPr>
          <w:rFonts w:ascii="方正仿宋_GBK" w:hAnsi="宋体" w:eastAsia="方正仿宋_GBK"/>
          <w:szCs w:val="28"/>
        </w:rPr>
      </w:pPr>
      <w:r>
        <w:rPr>
          <w:rFonts w:hint="eastAsia" w:ascii="方正仿宋_GBK" w:hAnsi="宋体" w:eastAsia="方正仿宋_GBK"/>
          <w:szCs w:val="28"/>
        </w:rPr>
        <w:t xml:space="preserve">    </w:t>
      </w:r>
    </w:p>
    <w:p>
      <w:pPr>
        <w:tabs>
          <w:tab w:val="left" w:pos="6300"/>
        </w:tabs>
        <w:snapToGrid w:val="0"/>
        <w:spacing w:line="560" w:lineRule="exact"/>
        <w:rPr>
          <w:rFonts w:ascii="方正仿宋_GBK" w:hAnsi="宋体" w:eastAsia="方正仿宋_GBK"/>
          <w:sz w:val="28"/>
          <w:szCs w:val="28"/>
        </w:rPr>
      </w:pPr>
      <w:r>
        <w:rPr>
          <w:rFonts w:hint="eastAsia" w:ascii="方正仿宋_GBK" w:hAnsi="宋体" w:eastAsia="方正仿宋_GBK"/>
          <w:sz w:val="28"/>
          <w:szCs w:val="28"/>
        </w:rPr>
        <w:t>项目名称：</w:t>
      </w:r>
      <w:r>
        <w:rPr>
          <w:rFonts w:hint="eastAsia" w:ascii="方正仿宋_GBK" w:hAnsi="宋体" w:eastAsia="方正仿宋_GBK"/>
          <w:sz w:val="28"/>
          <w:szCs w:val="28"/>
          <w:u w:val="single"/>
        </w:rPr>
        <w:t xml:space="preserve">                                                </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rPr>
          <w:rFonts w:ascii="方正仿宋_GBK" w:hAnsi="宋体" w:eastAsia="方正仿宋_GBK"/>
          <w:sz w:val="28"/>
          <w:szCs w:val="28"/>
        </w:rPr>
      </w:pPr>
      <w:r>
        <w:rPr>
          <w:rFonts w:hint="eastAsia" w:ascii="方正仿宋_GBK" w:hAnsi="宋体" w:eastAsia="方正仿宋_GBK"/>
          <w:sz w:val="28"/>
          <w:szCs w:val="28"/>
        </w:rPr>
        <w:t>致重庆市江北区中医院：</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（供应商法定代表人名称）是</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（供应商名称）的法定代表人，特授权</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（被授权人姓名及身份证代码）代表我单位全权办理上述项目的磋商、签约等具体工作，并签署全部有关文件、协议及合同。</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我单位对被授权人的签字负全部责任。</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在撤消授权的书面通知以前，本授权书一直有效。被授权人在授权书有效期内签署的所有文件不因授权的撤消而失效。</w:t>
      </w:r>
    </w:p>
    <w:p>
      <w:pPr>
        <w:tabs>
          <w:tab w:val="left" w:pos="6300"/>
        </w:tabs>
        <w:snapToGrid w:val="0"/>
        <w:spacing w:line="560" w:lineRule="exact"/>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被授权人：                     供应商法定代表人：</w:t>
      </w: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（签字或盖章）                  （签字或盖章）</w:t>
      </w:r>
    </w:p>
    <w:p>
      <w:pPr>
        <w:tabs>
          <w:tab w:val="left" w:pos="6300"/>
        </w:tabs>
        <w:snapToGrid w:val="0"/>
        <w:spacing w:line="560" w:lineRule="exact"/>
        <w:rPr>
          <w:rFonts w:ascii="方正仿宋_GBK" w:hAnsi="宋体" w:eastAsia="方正仿宋_GBK"/>
          <w:sz w:val="28"/>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（附：被授权人身份证正反面复印件）</w:t>
      </w: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w:t>
      </w: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w:t>
      </w:r>
    </w:p>
    <w:p>
      <w:pPr>
        <w:tabs>
          <w:tab w:val="left" w:pos="6300"/>
        </w:tabs>
        <w:snapToGrid w:val="0"/>
        <w:spacing w:line="560" w:lineRule="exact"/>
        <w:ind w:right="560"/>
        <w:rPr>
          <w:rFonts w:ascii="方正仿宋_GBK" w:hAnsi="宋体" w:eastAsia="方正仿宋_GBK"/>
          <w:sz w:val="28"/>
          <w:szCs w:val="28"/>
        </w:rPr>
      </w:pPr>
      <w:r>
        <w:rPr>
          <w:rFonts w:hint="eastAsia" w:ascii="方正仿宋_GBK" w:hAnsi="宋体" w:eastAsia="方正仿宋_GBK"/>
          <w:sz w:val="28"/>
          <w:szCs w:val="28"/>
        </w:rPr>
        <w:t xml:space="preserve">                                      （供应商公章）</w:t>
      </w:r>
    </w:p>
    <w:p>
      <w:pPr>
        <w:tabs>
          <w:tab w:val="left" w:pos="6300"/>
        </w:tabs>
        <w:snapToGrid w:val="0"/>
        <w:spacing w:line="560" w:lineRule="exact"/>
        <w:ind w:right="56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Cs w:val="28"/>
        </w:rPr>
      </w:pP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（五）2018或2019年度财务状况报告（表）或其基本开户银行出具的资信证明复印件，本年度新成立或成立不满一年的组织和自然人无法提供财务状况报告（表）的，可提供银行出具的资信证明复印件。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60" w:lineRule="exact"/>
        <w:ind w:firstLine="2415" w:firstLineChars="1150"/>
        <w:rPr>
          <w:rFonts w:ascii="方正仿宋_GBK" w:hAnsi="宋体" w:eastAsia="方正仿宋_GBK"/>
          <w:sz w:val="28"/>
          <w:szCs w:val="28"/>
        </w:rPr>
      </w:pPr>
      <w:r>
        <w:rPr>
          <w:rFonts w:hint="eastAsia" w:ascii="方正仿宋_GBK" w:hAnsi="宋体" w:eastAsia="方正仿宋_GBK"/>
          <w:szCs w:val="28"/>
        </w:rPr>
        <w:br w:type="page"/>
      </w:r>
      <w:r>
        <w:rPr>
          <w:rFonts w:hint="eastAsia" w:ascii="方正仿宋_GBK" w:hAnsi="宋体" w:eastAsia="方正仿宋_GBK"/>
          <w:sz w:val="28"/>
          <w:szCs w:val="28"/>
        </w:rPr>
        <w:t>（六）书面声明</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rPr>
          <w:rFonts w:ascii="方正仿宋_GBK" w:hAnsi="宋体" w:eastAsia="方正仿宋_GBK"/>
          <w:sz w:val="28"/>
          <w:szCs w:val="28"/>
        </w:rPr>
      </w:pPr>
      <w:r>
        <w:rPr>
          <w:rFonts w:hint="eastAsia" w:ascii="方正仿宋_GBK" w:hAnsi="宋体" w:eastAsia="方正仿宋_GBK"/>
          <w:sz w:val="28"/>
          <w:szCs w:val="28"/>
        </w:rPr>
        <w:t>项目名称：</w:t>
      </w:r>
      <w:r>
        <w:rPr>
          <w:rFonts w:hint="eastAsia" w:ascii="方正仿宋_GBK" w:hAnsi="宋体" w:eastAsia="方正仿宋_GBK"/>
          <w:sz w:val="28"/>
          <w:szCs w:val="28"/>
          <w:u w:val="single"/>
        </w:rPr>
        <w:t xml:space="preserve">                                                </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rPr>
          <w:rFonts w:ascii="方正仿宋_GBK" w:hAnsi="宋体" w:eastAsia="方正仿宋_GBK"/>
          <w:sz w:val="28"/>
          <w:szCs w:val="28"/>
        </w:rPr>
      </w:pPr>
      <w:r>
        <w:rPr>
          <w:rFonts w:hint="eastAsia" w:ascii="方正仿宋_GBK" w:hAnsi="宋体" w:eastAsia="方正仿宋_GBK"/>
          <w:sz w:val="28"/>
          <w:szCs w:val="28"/>
        </w:rPr>
        <w:t>致重庆市江北区中医院：</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（供应商名称）</w:t>
      </w:r>
      <w:r>
        <w:rPr>
          <w:rFonts w:hint="eastAsia" w:ascii="方正仿宋_GBK" w:hAnsi="仿宋" w:eastAsia="方正仿宋_GBK"/>
          <w:sz w:val="28"/>
          <w:szCs w:val="28"/>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特此声明。</w:t>
      </w:r>
    </w:p>
    <w:p>
      <w:pPr>
        <w:tabs>
          <w:tab w:val="left" w:pos="6300"/>
        </w:tabs>
        <w:snapToGrid w:val="0"/>
        <w:spacing w:line="560" w:lineRule="exact"/>
        <w:ind w:firstLine="570"/>
        <w:rPr>
          <w:rFonts w:ascii="方正仿宋_GBK" w:hAnsi="宋体" w:eastAsia="方正仿宋_GBK"/>
          <w:sz w:val="28"/>
          <w:szCs w:val="28"/>
        </w:rPr>
      </w:pPr>
    </w:p>
    <w:p>
      <w:pPr>
        <w:tabs>
          <w:tab w:val="left" w:pos="6300"/>
        </w:tabs>
        <w:snapToGrid w:val="0"/>
        <w:spacing w:line="560" w:lineRule="exact"/>
        <w:ind w:right="560" w:firstLine="570"/>
        <w:jc w:val="center"/>
        <w:rPr>
          <w:rFonts w:ascii="方正仿宋_GBK" w:hAnsi="宋体" w:eastAsia="方正仿宋_GBK"/>
          <w:sz w:val="28"/>
          <w:szCs w:val="28"/>
        </w:rPr>
      </w:pPr>
      <w:r>
        <w:rPr>
          <w:rFonts w:hint="eastAsia" w:ascii="方正仿宋_GBK" w:hAnsi="宋体" w:eastAsia="方正仿宋_GBK"/>
          <w:sz w:val="28"/>
          <w:szCs w:val="28"/>
        </w:rPr>
        <w:t xml:space="preserve">                               （供应商公章）</w:t>
      </w:r>
    </w:p>
    <w:p>
      <w:pPr>
        <w:tabs>
          <w:tab w:val="left" w:pos="6300"/>
        </w:tabs>
        <w:snapToGrid w:val="0"/>
        <w:spacing w:line="560" w:lineRule="exact"/>
        <w:ind w:right="560" w:firstLine="570"/>
        <w:jc w:val="center"/>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br w:type="page"/>
      </w:r>
      <w:r>
        <w:rPr>
          <w:rFonts w:hint="eastAsia" w:ascii="方正仿宋_GBK" w:hAnsi="宋体" w:eastAsia="方正仿宋_GBK"/>
          <w:sz w:val="28"/>
          <w:szCs w:val="28"/>
        </w:rPr>
        <w:t>（七）税务登记证（副本）复印件</w:t>
      </w:r>
    </w:p>
    <w:p>
      <w:pPr>
        <w:tabs>
          <w:tab w:val="left" w:pos="6300"/>
        </w:tabs>
        <w:snapToGrid w:val="0"/>
        <w:spacing w:line="560" w:lineRule="exact"/>
        <w:ind w:firstLine="560" w:firstLineChars="200"/>
        <w:rPr>
          <w:rFonts w:ascii="方正仿宋_GBK" w:hAnsi="宋体" w:eastAsia="方正仿宋_GBK"/>
          <w:sz w:val="28"/>
          <w:szCs w:val="28"/>
        </w:rPr>
      </w:pPr>
    </w:p>
    <w:p>
      <w:pPr>
        <w:tabs>
          <w:tab w:val="left" w:pos="6300"/>
        </w:tabs>
        <w:snapToGrid w:val="0"/>
        <w:spacing w:line="560" w:lineRule="exact"/>
        <w:ind w:firstLine="560" w:firstLineChars="200"/>
        <w:rPr>
          <w:rFonts w:ascii="方正仿宋_GBK" w:hAnsi="宋体" w:eastAsia="方正仿宋_GBK"/>
          <w:sz w:val="28"/>
          <w:szCs w:val="28"/>
        </w:rPr>
      </w:pPr>
    </w:p>
    <w:p>
      <w:pPr>
        <w:tabs>
          <w:tab w:val="left" w:pos="6300"/>
        </w:tabs>
        <w:snapToGrid w:val="0"/>
        <w:spacing w:line="560" w:lineRule="exact"/>
        <w:ind w:firstLine="560" w:firstLineChars="200"/>
        <w:rPr>
          <w:rFonts w:ascii="方正仿宋_GBK" w:hAnsi="宋体" w:eastAsia="方正仿宋_GBK"/>
          <w:sz w:val="28"/>
          <w:szCs w:val="28"/>
        </w:rPr>
      </w:pPr>
    </w:p>
    <w:p>
      <w:pPr>
        <w:tabs>
          <w:tab w:val="left" w:pos="6300"/>
        </w:tabs>
        <w:snapToGrid w:val="0"/>
        <w:spacing w:line="560" w:lineRule="exact"/>
        <w:ind w:firstLine="560" w:firstLineChars="200"/>
        <w:rPr>
          <w:rFonts w:ascii="方正仿宋_GBK" w:hAnsi="宋体" w:eastAsia="方正仿宋_GBK"/>
          <w:sz w:val="28"/>
          <w:szCs w:val="28"/>
        </w:rPr>
      </w:pPr>
    </w:p>
    <w:p>
      <w:pPr>
        <w:tabs>
          <w:tab w:val="left" w:pos="6300"/>
        </w:tabs>
        <w:snapToGrid w:val="0"/>
        <w:spacing w:line="560" w:lineRule="exact"/>
        <w:ind w:firstLine="560" w:firstLineChars="200"/>
        <w:rPr>
          <w:rFonts w:ascii="方正仿宋_GBK" w:hAnsi="宋体" w:eastAsia="方正仿宋_GBK"/>
          <w:sz w:val="28"/>
          <w:szCs w:val="28"/>
        </w:rPr>
      </w:pPr>
    </w:p>
    <w:p>
      <w:pPr>
        <w:tabs>
          <w:tab w:val="left" w:pos="6300"/>
        </w:tabs>
        <w:snapToGrid w:val="0"/>
        <w:spacing w:line="560" w:lineRule="exact"/>
        <w:ind w:firstLine="560" w:firstLineChars="200"/>
        <w:rPr>
          <w:rFonts w:ascii="方正仿宋_GBK" w:hAnsi="宋体" w:eastAsia="方正仿宋_GBK"/>
          <w:sz w:val="28"/>
          <w:szCs w:val="28"/>
        </w:rPr>
      </w:pPr>
    </w:p>
    <w:p>
      <w:pPr>
        <w:tabs>
          <w:tab w:val="left" w:pos="6300"/>
        </w:tabs>
        <w:snapToGrid w:val="0"/>
        <w:spacing w:line="560" w:lineRule="exact"/>
        <w:ind w:firstLine="560"/>
        <w:rPr>
          <w:rFonts w:ascii="方正仿宋_GBK" w:hAnsi="仿宋" w:eastAsia="方正仿宋_GBK"/>
          <w:sz w:val="28"/>
          <w:szCs w:val="28"/>
        </w:rPr>
      </w:pPr>
      <w:r>
        <w:rPr>
          <w:rFonts w:hint="eastAsia" w:ascii="方正仿宋_GBK" w:hAnsi="仿宋" w:eastAsia="方正仿宋_GBK"/>
          <w:sz w:val="28"/>
          <w:szCs w:val="28"/>
        </w:rPr>
        <w:t>（八）缴纳社会保障金的证明材料复印件</w:t>
      </w:r>
    </w:p>
    <w:p>
      <w:pPr>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pPr>
        <w:spacing w:line="560" w:lineRule="exact"/>
        <w:ind w:firstLine="560" w:firstLineChars="200"/>
        <w:rPr>
          <w:rFonts w:ascii="方正仿宋_GBK" w:hAnsi="宋体" w:eastAsia="方正仿宋_GBK"/>
          <w:sz w:val="28"/>
          <w:szCs w:val="28"/>
        </w:rPr>
      </w:pPr>
      <w:r>
        <w:rPr>
          <w:rFonts w:hint="eastAsia" w:ascii="方正仿宋_GBK" w:hAnsi="仿宋" w:eastAsia="方正仿宋_GBK"/>
          <w:sz w:val="28"/>
          <w:szCs w:val="28"/>
        </w:rPr>
        <w:t>说明：供应商按“多证合一”登记制度办理营业执照的，</w:t>
      </w:r>
      <w:r>
        <w:rPr>
          <w:rFonts w:hint="eastAsia" w:ascii="方正仿宋_GBK" w:hAnsi="仿宋" w:eastAsia="方正仿宋_GBK" w:cs="宋体"/>
          <w:kern w:val="0"/>
          <w:sz w:val="28"/>
          <w:szCs w:val="28"/>
        </w:rPr>
        <w:t>组织机构代码证、税务登记证（副本）和社会保险登记证</w:t>
      </w:r>
      <w:r>
        <w:rPr>
          <w:rFonts w:hint="eastAsia" w:ascii="方正仿宋_GBK" w:hAnsi="仿宋" w:eastAsia="方正仿宋_GBK"/>
          <w:sz w:val="28"/>
          <w:szCs w:val="28"/>
        </w:rPr>
        <w:t>以供应商所提供的营业执照（副本）复印件为准。</w:t>
      </w:r>
    </w:p>
    <w:p>
      <w:pPr>
        <w:tabs>
          <w:tab w:val="left" w:pos="6300"/>
        </w:tabs>
        <w:snapToGrid w:val="0"/>
        <w:spacing w:line="560" w:lineRule="exact"/>
        <w:ind w:firstLine="560"/>
        <w:rPr>
          <w:rFonts w:ascii="方正仿宋_GBK" w:hAnsi="仿宋" w:eastAsia="方正仿宋_GBK"/>
          <w:sz w:val="28"/>
          <w:szCs w:val="28"/>
        </w:rPr>
      </w:pPr>
    </w:p>
    <w:p>
      <w:pPr>
        <w:tabs>
          <w:tab w:val="left" w:pos="6300"/>
        </w:tabs>
        <w:snapToGrid w:val="0"/>
        <w:spacing w:line="560" w:lineRule="exact"/>
        <w:ind w:firstLine="560"/>
        <w:rPr>
          <w:rFonts w:ascii="方正仿宋_GBK" w:hAnsi="仿宋" w:eastAsia="方正仿宋_GBK"/>
          <w:sz w:val="28"/>
          <w:szCs w:val="28"/>
        </w:rPr>
      </w:pPr>
    </w:p>
    <w:p>
      <w:pPr>
        <w:tabs>
          <w:tab w:val="left" w:pos="6300"/>
        </w:tabs>
        <w:snapToGrid w:val="0"/>
        <w:spacing w:line="560" w:lineRule="exact"/>
        <w:ind w:firstLine="560"/>
        <w:rPr>
          <w:rFonts w:ascii="方正仿宋_GBK" w:hAnsi="仿宋" w:eastAsia="方正仿宋_GBK"/>
          <w:sz w:val="28"/>
          <w:szCs w:val="28"/>
        </w:rPr>
      </w:pPr>
      <w:r>
        <w:rPr>
          <w:rFonts w:hint="eastAsia" w:ascii="方正仿宋_GBK" w:hAnsi="仿宋" w:eastAsia="方正仿宋_GBK"/>
          <w:sz w:val="28"/>
          <w:szCs w:val="28"/>
        </w:rPr>
        <w:t>（九）服务方案</w:t>
      </w:r>
    </w:p>
    <w:p>
      <w:pPr>
        <w:jc w:val="left"/>
        <w:rPr>
          <w:rFonts w:ascii="方正仿宋_GBK" w:hAnsi="宋体" w:eastAsia="方正仿宋_GBK"/>
          <w:b/>
          <w:sz w:val="28"/>
          <w:szCs w:val="28"/>
        </w:rPr>
      </w:pPr>
    </w:p>
    <w:p>
      <w:pPr>
        <w:tabs>
          <w:tab w:val="left" w:pos="6300"/>
        </w:tabs>
        <w:snapToGrid w:val="0"/>
        <w:spacing w:line="560" w:lineRule="exact"/>
        <w:ind w:firstLine="560"/>
        <w:rPr>
          <w:rFonts w:ascii="方正仿宋_GBK" w:hAnsi="仿宋" w:eastAsia="方正仿宋_GBK"/>
          <w:sz w:val="28"/>
          <w:szCs w:val="28"/>
        </w:rPr>
      </w:pPr>
      <w:r>
        <w:rPr>
          <w:rFonts w:hint="eastAsia" w:ascii="方正仿宋_GBK" w:hAnsi="仿宋" w:eastAsia="方正仿宋_GBK"/>
          <w:sz w:val="28"/>
          <w:szCs w:val="28"/>
        </w:rPr>
        <w:t>（十）</w:t>
      </w:r>
      <w:r>
        <w:rPr>
          <w:rFonts w:hint="eastAsia" w:ascii="仿宋_GB2312" w:hAnsi="宋体" w:eastAsia="仿宋_GB2312"/>
          <w:sz w:val="28"/>
          <w:szCs w:val="28"/>
        </w:rPr>
        <w:t>设备故障</w:t>
      </w:r>
      <w:r>
        <w:rPr>
          <w:rFonts w:hint="eastAsia" w:ascii="方正仿宋_GBK" w:hAnsi="仿宋" w:eastAsia="方正仿宋_GBK"/>
          <w:sz w:val="28"/>
          <w:szCs w:val="28"/>
        </w:rPr>
        <w:t>应急预案</w:t>
      </w:r>
    </w:p>
    <w:p>
      <w:pPr>
        <w:tabs>
          <w:tab w:val="left" w:pos="6300"/>
        </w:tabs>
        <w:snapToGrid w:val="0"/>
        <w:spacing w:line="560" w:lineRule="exact"/>
        <w:ind w:firstLine="560"/>
        <w:rPr>
          <w:rFonts w:ascii="方正仿宋_GBK" w:hAnsi="仿宋" w:eastAsia="方正仿宋_GBK"/>
          <w:sz w:val="28"/>
          <w:szCs w:val="28"/>
        </w:rPr>
      </w:pPr>
    </w:p>
    <w:p>
      <w:pPr>
        <w:tabs>
          <w:tab w:val="left" w:pos="6300"/>
        </w:tabs>
        <w:snapToGrid w:val="0"/>
        <w:spacing w:line="560" w:lineRule="exact"/>
        <w:ind w:firstLine="560"/>
        <w:rPr>
          <w:rFonts w:ascii="方正仿宋_GBK" w:hAnsi="仿宋" w:eastAsia="方正仿宋_GBK"/>
          <w:sz w:val="28"/>
          <w:szCs w:val="28"/>
        </w:rPr>
      </w:pPr>
      <w:r>
        <w:rPr>
          <w:rFonts w:hint="eastAsia" w:ascii="方正仿宋_GBK" w:hAnsi="仿宋" w:eastAsia="方正仿宋_GBK"/>
          <w:sz w:val="28"/>
          <w:szCs w:val="28"/>
        </w:rPr>
        <w:t>（十一）服务团队介绍及管理人员方案</w:t>
      </w:r>
    </w:p>
    <w:p>
      <w:pPr>
        <w:tabs>
          <w:tab w:val="left" w:pos="6300"/>
        </w:tabs>
        <w:snapToGrid w:val="0"/>
        <w:spacing w:line="560" w:lineRule="exact"/>
        <w:ind w:firstLine="560"/>
        <w:rPr>
          <w:rFonts w:ascii="方正仿宋_GBK" w:hAnsi="仿宋" w:eastAsia="方正仿宋_GBK"/>
          <w:sz w:val="28"/>
          <w:szCs w:val="28"/>
        </w:rPr>
      </w:pPr>
    </w:p>
    <w:p>
      <w:pPr>
        <w:tabs>
          <w:tab w:val="left" w:pos="6300"/>
        </w:tabs>
        <w:snapToGrid w:val="0"/>
        <w:spacing w:line="560" w:lineRule="exact"/>
        <w:ind w:firstLine="560"/>
        <w:rPr>
          <w:rFonts w:ascii="方正仿宋_GBK" w:hAnsi="仿宋" w:eastAsia="方正仿宋_GBK"/>
          <w:sz w:val="28"/>
          <w:szCs w:val="28"/>
        </w:rPr>
      </w:pPr>
      <w:r>
        <w:rPr>
          <w:rFonts w:hint="eastAsia" w:ascii="仿宋_GB2312" w:hAnsi="宋体" w:eastAsia="仿宋_GB2312"/>
          <w:sz w:val="28"/>
          <w:szCs w:val="28"/>
        </w:rPr>
        <w:t>（十二）公司业绩证明</w:t>
      </w:r>
    </w:p>
    <w:p>
      <w:pPr>
        <w:jc w:val="left"/>
        <w:rPr>
          <w:rFonts w:ascii="方正仿宋_GBK" w:eastAsia="方正仿宋_GBK"/>
          <w:b/>
          <w:sz w:val="28"/>
          <w:szCs w:val="28"/>
        </w:rPr>
      </w:pPr>
      <w:r>
        <w:rPr>
          <w:rFonts w:hint="eastAsia" w:ascii="方正仿宋_GBK" w:hAnsi="宋体" w:eastAsia="方正仿宋_GBK"/>
          <w:b/>
          <w:sz w:val="28"/>
          <w:szCs w:val="28"/>
        </w:rPr>
        <w:br w:type="page"/>
      </w:r>
      <w:bookmarkStart w:id="99" w:name="_Toc29543195"/>
      <w:r>
        <w:rPr>
          <w:rFonts w:hint="eastAsia" w:ascii="方正仿宋_GBK" w:hAnsi="宋体" w:eastAsia="方正仿宋_GBK"/>
          <w:b/>
          <w:sz w:val="28"/>
          <w:szCs w:val="28"/>
        </w:rPr>
        <w:t>五、</w:t>
      </w:r>
      <w:bookmarkEnd w:id="96"/>
      <w:bookmarkEnd w:id="97"/>
      <w:bookmarkEnd w:id="98"/>
      <w:r>
        <w:rPr>
          <w:rFonts w:hint="eastAsia" w:ascii="方正仿宋_GBK" w:eastAsia="方正仿宋_GBK"/>
          <w:b/>
          <w:sz w:val="28"/>
          <w:szCs w:val="28"/>
        </w:rPr>
        <w:t>其他应提供的资料</w:t>
      </w:r>
      <w:bookmarkEnd w:id="99"/>
    </w:p>
    <w:p>
      <w:pPr>
        <w:jc w:val="left"/>
        <w:rPr>
          <w:rFonts w:ascii="方正仿宋_GBK" w:hAnsi="宋体" w:eastAsia="方正仿宋_GBK"/>
          <w:sz w:val="28"/>
          <w:szCs w:val="28"/>
        </w:rPr>
      </w:pPr>
      <w:r>
        <w:rPr>
          <w:rFonts w:hint="eastAsia" w:ascii="方正仿宋_GBK" w:eastAsia="方正仿宋_GBK"/>
          <w:b/>
          <w:sz w:val="28"/>
          <w:szCs w:val="28"/>
        </w:rPr>
        <w:t xml:space="preserve">   </w:t>
      </w:r>
      <w:r>
        <w:rPr>
          <w:rFonts w:hint="eastAsia" w:ascii="方正仿宋_GBK" w:hAnsi="宋体" w:eastAsia="方正仿宋_GBK"/>
          <w:sz w:val="28"/>
          <w:szCs w:val="28"/>
        </w:rPr>
        <w:t>（一）反商业贿赂承诺书</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反商业贿赂承诺书</w:t>
      </w:r>
    </w:p>
    <w:p>
      <w:pPr>
        <w:spacing w:line="560" w:lineRule="exact"/>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致重庆市江北区中医院：</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在重庆市江北区中医院（项目名称）磋商活动中，我公司保证做到：</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1</w:t>
      </w:r>
      <w:r>
        <w:rPr>
          <w:rFonts w:hint="eastAsia" w:ascii="方正仿宋_GBK" w:hAnsi="宋体" w:eastAsia="方正仿宋_GBK"/>
          <w:color w:val="000000"/>
          <w:sz w:val="28"/>
          <w:szCs w:val="28"/>
        </w:rPr>
        <w:t>、公平竞争参加本次磋商活动；</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2</w:t>
      </w:r>
      <w:r>
        <w:rPr>
          <w:rFonts w:hint="eastAsia" w:ascii="方正仿宋_GBK" w:hAnsi="宋体" w:eastAsia="方正仿宋_GBK"/>
          <w:color w:val="000000"/>
          <w:sz w:val="28"/>
          <w:szCs w:val="28"/>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3</w:t>
      </w:r>
      <w:r>
        <w:rPr>
          <w:rFonts w:hint="eastAsia" w:ascii="方正仿宋_GBK" w:hAnsi="宋体" w:eastAsia="方正仿宋_GBK"/>
          <w:color w:val="000000"/>
          <w:sz w:val="28"/>
          <w:szCs w:val="28"/>
        </w:rPr>
        <w:t>、如出现以下行为，我公司及参与投标的工作人员无条件接受院方及法律的处置：</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⑴供应商代表未出席投标会或开标时被三次提名而无供应商代表应答的（自动弃权）；</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⑵递交的响应文件和资质文件中有虚假内容的；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⑶违反相关法律法规及院方关于反商业贿赂规定的；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⑷投标报价低于实际成本价的；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⑸中标后未在规定期限内签订中标合同的；</w:t>
      </w:r>
    </w:p>
    <w:p>
      <w:pPr>
        <w:spacing w:line="560" w:lineRule="exact"/>
        <w:jc w:val="left"/>
        <w:rPr>
          <w:rFonts w:ascii="方正仿宋_GBK" w:hAnsi="宋体" w:eastAsia="方正仿宋_GBK"/>
          <w:color w:val="000000"/>
          <w:sz w:val="28"/>
          <w:szCs w:val="28"/>
        </w:rPr>
      </w:pPr>
    </w:p>
    <w:p>
      <w:pPr>
        <w:spacing w:line="560" w:lineRule="exact"/>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公司法人代表（公章）：</w:t>
      </w:r>
    </w:p>
    <w:p>
      <w:pPr>
        <w:spacing w:line="560" w:lineRule="exact"/>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授权代表：</w:t>
      </w:r>
    </w:p>
    <w:p>
      <w:pPr>
        <w:spacing w:line="560" w:lineRule="exact"/>
        <w:ind w:firstLine="4340" w:firstLineChars="15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年    月    日</w:t>
      </w:r>
    </w:p>
    <w:p>
      <w:pPr>
        <w:spacing w:line="560" w:lineRule="exact"/>
        <w:ind w:firstLine="4340" w:firstLineChars="1550"/>
        <w:jc w:val="left"/>
        <w:rPr>
          <w:rFonts w:ascii="方正仿宋_GBK" w:hAnsi="宋体" w:eastAsia="方正仿宋_GBK"/>
          <w:color w:val="000000"/>
          <w:sz w:val="28"/>
          <w:szCs w:val="28"/>
        </w:rPr>
      </w:pPr>
    </w:p>
    <w:p>
      <w:pPr>
        <w:spacing w:line="560" w:lineRule="exact"/>
        <w:rPr>
          <w:rFonts w:ascii="方正仿宋_GBK" w:hAnsi="宋体" w:eastAsia="方正仿宋_GBK"/>
          <w:sz w:val="28"/>
          <w:szCs w:val="28"/>
        </w:rPr>
      </w:pPr>
      <w:r>
        <w:rPr>
          <w:rFonts w:hint="eastAsia" w:ascii="方正仿宋_GBK" w:hAnsi="宋体" w:eastAsia="方正仿宋_GBK"/>
          <w:sz w:val="28"/>
          <w:szCs w:val="28"/>
        </w:rPr>
        <w:t xml:space="preserve">   </w:t>
      </w:r>
      <w:r>
        <w:rPr>
          <w:rFonts w:hint="eastAsia" w:ascii="方正仿宋_GBK" w:hAnsi="宋体" w:eastAsia="方正仿宋_GBK"/>
          <w:sz w:val="32"/>
          <w:szCs w:val="32"/>
        </w:rPr>
        <w:t xml:space="preserve"> </w:t>
      </w:r>
      <w:r>
        <w:rPr>
          <w:rFonts w:hint="eastAsia" w:ascii="方正仿宋_GBK" w:hAnsi="宋体" w:eastAsia="方正仿宋_GBK"/>
          <w:sz w:val="28"/>
          <w:szCs w:val="28"/>
        </w:rPr>
        <w:t>（二）产品质量及售后服务保证书</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产品质量及售后服务保证书</w:t>
      </w:r>
    </w:p>
    <w:p>
      <w:pPr>
        <w:spacing w:line="580" w:lineRule="exact"/>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致重庆市江北区中医院：</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郑重承诺：我方参加（项目名称）招标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sz w:val="28"/>
          <w:szCs w:val="28"/>
        </w:rPr>
      </w:pP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公司法人代表（公章）：</w:t>
      </w: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授权代表：</w:t>
      </w:r>
    </w:p>
    <w:p>
      <w:pPr>
        <w:jc w:val="left"/>
        <w:rPr>
          <w:rFonts w:ascii="方正仿宋_GBK" w:hAnsi="宋体" w:eastAsia="方正仿宋_GBK"/>
          <w:color w:val="000000"/>
          <w:sz w:val="28"/>
          <w:szCs w:val="28"/>
        </w:rPr>
      </w:pPr>
    </w:p>
    <w:p>
      <w:pPr>
        <w:jc w:val="left"/>
        <w:rPr>
          <w:rFonts w:ascii="方正仿宋_GBK" w:hAnsi="宋体" w:eastAsia="方正仿宋_GBK"/>
          <w:color w:val="000000"/>
          <w:sz w:val="28"/>
          <w:szCs w:val="28"/>
        </w:rPr>
      </w:pPr>
    </w:p>
    <w:p>
      <w:pPr>
        <w:jc w:val="left"/>
        <w:rPr>
          <w:rFonts w:ascii="方正仿宋_GBK" w:hAnsi="宋体" w:eastAsia="方正仿宋_GBK"/>
          <w:color w:val="000000"/>
          <w:sz w:val="28"/>
          <w:szCs w:val="28"/>
        </w:rPr>
      </w:pPr>
    </w:p>
    <w:p>
      <w:pPr>
        <w:ind w:firstLine="4340" w:firstLineChars="15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年  月   日</w:t>
      </w:r>
    </w:p>
    <w:p>
      <w:pPr>
        <w:spacing w:line="560" w:lineRule="exact"/>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（三）供应商认为其他与项目有关的资料（自附）</w:t>
      </w:r>
    </w:p>
    <w:p>
      <w:pPr>
        <w:spacing w:line="560" w:lineRule="exact"/>
        <w:ind w:firstLine="420" w:firstLineChars="200"/>
        <w:rPr>
          <w:rFonts w:ascii="方正仿宋_GBK" w:hAnsi="宋体" w:eastAsia="方正仿宋_GBK"/>
          <w:b/>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仿宋" w:eastAsia="方正仿宋_GBK"/>
          <w:szCs w:val="28"/>
        </w:rPr>
      </w:pPr>
      <w:r>
        <w:rPr>
          <w:rFonts w:hint="eastAsia" w:ascii="方正仿宋_GBK" w:hAnsi="仿宋" w:eastAsia="方正仿宋_GBK"/>
          <w:szCs w:val="28"/>
        </w:rPr>
        <w:t>（结束）</w:t>
      </w:r>
    </w:p>
    <w:p>
      <w:pPr>
        <w:rPr>
          <w:szCs w:val="21"/>
        </w:rPr>
      </w:pP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6182"/>
      <w:docPartObj>
        <w:docPartGallery w:val="autotext"/>
      </w:docPartObj>
    </w:sdtPr>
    <w:sdtContent>
      <w:p>
        <w:pPr>
          <w:pStyle w:val="35"/>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- 21 -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rPr>
      <w:t>65</w:t>
    </w:r>
    <w:r>
      <w:rPr>
        <w:rStyle w:val="61"/>
      </w:rP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rPr>
        <w:rStyle w:val="61"/>
      </w:rP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重庆市江北区中医院竞争性磋商文件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975FC"/>
    <w:multiLevelType w:val="multilevel"/>
    <w:tmpl w:val="409975FC"/>
    <w:lvl w:ilvl="0" w:tentative="0">
      <w:start w:val="1"/>
      <w:numFmt w:val="decimal"/>
      <w:lvlText w:val="%1."/>
      <w:lvlJc w:val="left"/>
      <w:pPr>
        <w:ind w:left="1200" w:hanging="420"/>
      </w:pPr>
      <w:rPr>
        <w:rFonts w:hint="eastAsia" w:cs="Times New Roman"/>
        <w:b/>
        <w:i w:val="0"/>
      </w:rPr>
    </w:lvl>
    <w:lvl w:ilvl="1" w:tentative="0">
      <w:start w:val="5"/>
      <w:numFmt w:val="japaneseCounting"/>
      <w:lvlText w:val="%2、"/>
      <w:lvlJc w:val="left"/>
      <w:pPr>
        <w:tabs>
          <w:tab w:val="left" w:pos="1920"/>
        </w:tabs>
        <w:ind w:left="1920" w:hanging="720"/>
      </w:pPr>
      <w:rPr>
        <w:rFonts w:hint="default" w:cs="Times New Roman"/>
      </w:rPr>
    </w:lvl>
    <w:lvl w:ilvl="2" w:tentative="0">
      <w:start w:val="1"/>
      <w:numFmt w:val="lowerLetter"/>
      <w:lvlText w:val="%3)"/>
      <w:lvlJc w:val="left"/>
      <w:pPr>
        <w:tabs>
          <w:tab w:val="left" w:pos="2040"/>
        </w:tabs>
        <w:ind w:left="2040" w:hanging="420"/>
      </w:pPr>
      <w:rPr>
        <w:rFonts w:hint="eastAsia" w:cs="Times New Roman"/>
        <w:b w:val="0"/>
        <w:i w:val="0"/>
      </w:rPr>
    </w:lvl>
    <w:lvl w:ilvl="3" w:tentative="0">
      <w:start w:val="3"/>
      <w:numFmt w:val="decimal"/>
      <w:lvlText w:val="%4．"/>
      <w:lvlJc w:val="left"/>
      <w:pPr>
        <w:tabs>
          <w:tab w:val="left" w:pos="2760"/>
        </w:tabs>
        <w:ind w:left="2760" w:hanging="720"/>
      </w:pPr>
      <w:rPr>
        <w:rFonts w:hint="default" w:cs="Times New Roman"/>
      </w:rPr>
    </w:lvl>
    <w:lvl w:ilvl="4" w:tentative="0">
      <w:start w:val="5"/>
      <w:numFmt w:val="decimal"/>
      <w:lvlText w:val="%5）"/>
      <w:lvlJc w:val="left"/>
      <w:pPr>
        <w:tabs>
          <w:tab w:val="left" w:pos="2820"/>
        </w:tabs>
        <w:ind w:left="2820" w:hanging="360"/>
      </w:pPr>
      <w:rPr>
        <w:rFonts w:hint="default" w:cs="Times New Roman"/>
      </w:rPr>
    </w:lvl>
    <w:lvl w:ilvl="5" w:tentative="0">
      <w:start w:val="1"/>
      <w:numFmt w:val="lowerRoman"/>
      <w:lvlText w:val="%6."/>
      <w:lvlJc w:val="right"/>
      <w:pPr>
        <w:ind w:left="3300" w:hanging="420"/>
      </w:pPr>
      <w:rPr>
        <w:rFonts w:cs="Times New Roman"/>
      </w:rPr>
    </w:lvl>
    <w:lvl w:ilvl="6" w:tentative="0">
      <w:start w:val="1"/>
      <w:numFmt w:val="decimal"/>
      <w:lvlText w:val="%7."/>
      <w:lvlJc w:val="left"/>
      <w:pPr>
        <w:ind w:left="3720" w:hanging="420"/>
      </w:pPr>
      <w:rPr>
        <w:rFonts w:cs="Times New Roman"/>
      </w:rPr>
    </w:lvl>
    <w:lvl w:ilvl="7" w:tentative="0">
      <w:start w:val="1"/>
      <w:numFmt w:val="lowerLetter"/>
      <w:lvlText w:val="%8)"/>
      <w:lvlJc w:val="left"/>
      <w:pPr>
        <w:ind w:left="4140" w:hanging="420"/>
      </w:pPr>
      <w:rPr>
        <w:rFonts w:cs="Times New Roman"/>
      </w:rPr>
    </w:lvl>
    <w:lvl w:ilvl="8" w:tentative="0">
      <w:start w:val="1"/>
      <w:numFmt w:val="lowerRoman"/>
      <w:lvlText w:val="%9."/>
      <w:lvlJc w:val="right"/>
      <w:pPr>
        <w:ind w:left="4560" w:hanging="420"/>
      </w:pPr>
      <w:rPr>
        <w:rFonts w:cs="Times New Roman"/>
      </w:rPr>
    </w:lvl>
  </w:abstractNum>
  <w:abstractNum w:abstractNumId="1">
    <w:nsid w:val="6C891918"/>
    <w:multiLevelType w:val="multilevel"/>
    <w:tmpl w:val="6C891918"/>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780"/>
        </w:tabs>
        <w:ind w:left="780" w:hanging="420"/>
      </w:pPr>
      <w:rPr>
        <w:rFonts w:hint="eastAsia" w:cs="Times New Roman"/>
        <w:b/>
        <w:i w:val="0"/>
      </w:rPr>
    </w:lvl>
    <w:lvl w:ilvl="2" w:tentative="0">
      <w:start w:val="1"/>
      <w:numFmt w:val="lowerLetter"/>
      <w:lvlText w:val="%3)"/>
      <w:lvlJc w:val="left"/>
      <w:pPr>
        <w:tabs>
          <w:tab w:val="left" w:pos="1260"/>
        </w:tabs>
        <w:ind w:left="1260" w:hanging="42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B1315"/>
    <w:rsid w:val="00000FAB"/>
    <w:rsid w:val="00004BB2"/>
    <w:rsid w:val="000113C7"/>
    <w:rsid w:val="000137AB"/>
    <w:rsid w:val="0001422B"/>
    <w:rsid w:val="00015077"/>
    <w:rsid w:val="0001575C"/>
    <w:rsid w:val="000242B8"/>
    <w:rsid w:val="00032118"/>
    <w:rsid w:val="00033A40"/>
    <w:rsid w:val="00037369"/>
    <w:rsid w:val="000431F2"/>
    <w:rsid w:val="000444AD"/>
    <w:rsid w:val="00047279"/>
    <w:rsid w:val="00050823"/>
    <w:rsid w:val="000559C3"/>
    <w:rsid w:val="00057763"/>
    <w:rsid w:val="00063247"/>
    <w:rsid w:val="000738E5"/>
    <w:rsid w:val="000830A9"/>
    <w:rsid w:val="00091851"/>
    <w:rsid w:val="000918B1"/>
    <w:rsid w:val="0009469A"/>
    <w:rsid w:val="000A24EB"/>
    <w:rsid w:val="000B1315"/>
    <w:rsid w:val="000B40F3"/>
    <w:rsid w:val="000C5DA2"/>
    <w:rsid w:val="000C6F61"/>
    <w:rsid w:val="000E1626"/>
    <w:rsid w:val="000F7B05"/>
    <w:rsid w:val="00103D19"/>
    <w:rsid w:val="00110283"/>
    <w:rsid w:val="001135C3"/>
    <w:rsid w:val="0013267D"/>
    <w:rsid w:val="001341A2"/>
    <w:rsid w:val="00137DEA"/>
    <w:rsid w:val="001411C1"/>
    <w:rsid w:val="00150F1A"/>
    <w:rsid w:val="00153DC3"/>
    <w:rsid w:val="001706D7"/>
    <w:rsid w:val="00171A86"/>
    <w:rsid w:val="00182745"/>
    <w:rsid w:val="00184898"/>
    <w:rsid w:val="00186DE1"/>
    <w:rsid w:val="0019238F"/>
    <w:rsid w:val="00195618"/>
    <w:rsid w:val="001A6A75"/>
    <w:rsid w:val="001C67EF"/>
    <w:rsid w:val="001D161E"/>
    <w:rsid w:val="001E16F7"/>
    <w:rsid w:val="001F4557"/>
    <w:rsid w:val="00200E11"/>
    <w:rsid w:val="002149BC"/>
    <w:rsid w:val="002247F8"/>
    <w:rsid w:val="00224814"/>
    <w:rsid w:val="0022594E"/>
    <w:rsid w:val="002262F0"/>
    <w:rsid w:val="00230970"/>
    <w:rsid w:val="002421C4"/>
    <w:rsid w:val="00244CAE"/>
    <w:rsid w:val="002459C2"/>
    <w:rsid w:val="00246756"/>
    <w:rsid w:val="0025581E"/>
    <w:rsid w:val="00256F05"/>
    <w:rsid w:val="00261066"/>
    <w:rsid w:val="00262755"/>
    <w:rsid w:val="00271323"/>
    <w:rsid w:val="00274739"/>
    <w:rsid w:val="0027601C"/>
    <w:rsid w:val="002800B7"/>
    <w:rsid w:val="00281073"/>
    <w:rsid w:val="00284F51"/>
    <w:rsid w:val="00286BCA"/>
    <w:rsid w:val="0029198F"/>
    <w:rsid w:val="002962FA"/>
    <w:rsid w:val="002A331A"/>
    <w:rsid w:val="002B2C0A"/>
    <w:rsid w:val="002C7A66"/>
    <w:rsid w:val="002D0B19"/>
    <w:rsid w:val="002D4D64"/>
    <w:rsid w:val="002D7858"/>
    <w:rsid w:val="002E16FC"/>
    <w:rsid w:val="002E5191"/>
    <w:rsid w:val="002E5F87"/>
    <w:rsid w:val="002E6697"/>
    <w:rsid w:val="002F0F4D"/>
    <w:rsid w:val="002F1B86"/>
    <w:rsid w:val="002F367F"/>
    <w:rsid w:val="002F54A7"/>
    <w:rsid w:val="00300AB5"/>
    <w:rsid w:val="003019D7"/>
    <w:rsid w:val="00301D67"/>
    <w:rsid w:val="00303374"/>
    <w:rsid w:val="00306907"/>
    <w:rsid w:val="003260FB"/>
    <w:rsid w:val="003335A5"/>
    <w:rsid w:val="00344207"/>
    <w:rsid w:val="0035331D"/>
    <w:rsid w:val="00354416"/>
    <w:rsid w:val="00364C24"/>
    <w:rsid w:val="00373BF4"/>
    <w:rsid w:val="00373E5C"/>
    <w:rsid w:val="00374B9E"/>
    <w:rsid w:val="00382F05"/>
    <w:rsid w:val="00384FB6"/>
    <w:rsid w:val="00393578"/>
    <w:rsid w:val="00394CB9"/>
    <w:rsid w:val="00396F67"/>
    <w:rsid w:val="00397586"/>
    <w:rsid w:val="003A05DD"/>
    <w:rsid w:val="003B517B"/>
    <w:rsid w:val="003C02AC"/>
    <w:rsid w:val="003C08E6"/>
    <w:rsid w:val="003C6274"/>
    <w:rsid w:val="003D1DF8"/>
    <w:rsid w:val="003D45CA"/>
    <w:rsid w:val="003D6C03"/>
    <w:rsid w:val="003D7948"/>
    <w:rsid w:val="003D7E1A"/>
    <w:rsid w:val="003E12D2"/>
    <w:rsid w:val="003F205F"/>
    <w:rsid w:val="003F7BB8"/>
    <w:rsid w:val="004004CE"/>
    <w:rsid w:val="00402ABA"/>
    <w:rsid w:val="00405993"/>
    <w:rsid w:val="00405C91"/>
    <w:rsid w:val="00407B90"/>
    <w:rsid w:val="00420927"/>
    <w:rsid w:val="00424066"/>
    <w:rsid w:val="00425DAC"/>
    <w:rsid w:val="0042633E"/>
    <w:rsid w:val="00426568"/>
    <w:rsid w:val="0043302B"/>
    <w:rsid w:val="00433A6A"/>
    <w:rsid w:val="004345F3"/>
    <w:rsid w:val="00440D0C"/>
    <w:rsid w:val="004415AD"/>
    <w:rsid w:val="00445114"/>
    <w:rsid w:val="00446B33"/>
    <w:rsid w:val="00453BCE"/>
    <w:rsid w:val="0045473E"/>
    <w:rsid w:val="00455B12"/>
    <w:rsid w:val="00461DEE"/>
    <w:rsid w:val="00461E07"/>
    <w:rsid w:val="00462B54"/>
    <w:rsid w:val="004730CF"/>
    <w:rsid w:val="0047399D"/>
    <w:rsid w:val="00481933"/>
    <w:rsid w:val="00485282"/>
    <w:rsid w:val="00487EDA"/>
    <w:rsid w:val="004928F9"/>
    <w:rsid w:val="004A1518"/>
    <w:rsid w:val="004A6072"/>
    <w:rsid w:val="004B5E5A"/>
    <w:rsid w:val="004C452C"/>
    <w:rsid w:val="004D3A22"/>
    <w:rsid w:val="004D5A23"/>
    <w:rsid w:val="004E28BC"/>
    <w:rsid w:val="004E3C4E"/>
    <w:rsid w:val="004E4465"/>
    <w:rsid w:val="004E5F6A"/>
    <w:rsid w:val="004F114E"/>
    <w:rsid w:val="004F19EE"/>
    <w:rsid w:val="00500A7E"/>
    <w:rsid w:val="00503990"/>
    <w:rsid w:val="00504322"/>
    <w:rsid w:val="00511123"/>
    <w:rsid w:val="00516940"/>
    <w:rsid w:val="00520393"/>
    <w:rsid w:val="005235E9"/>
    <w:rsid w:val="00526895"/>
    <w:rsid w:val="00533D0C"/>
    <w:rsid w:val="005377BE"/>
    <w:rsid w:val="00550686"/>
    <w:rsid w:val="00550CD9"/>
    <w:rsid w:val="005512CB"/>
    <w:rsid w:val="005572E3"/>
    <w:rsid w:val="0057071A"/>
    <w:rsid w:val="00570F75"/>
    <w:rsid w:val="00571728"/>
    <w:rsid w:val="00571A69"/>
    <w:rsid w:val="005862D7"/>
    <w:rsid w:val="00587D13"/>
    <w:rsid w:val="0059392A"/>
    <w:rsid w:val="005956E2"/>
    <w:rsid w:val="00595CC6"/>
    <w:rsid w:val="005A1CFB"/>
    <w:rsid w:val="005A378E"/>
    <w:rsid w:val="005A3960"/>
    <w:rsid w:val="005A39B4"/>
    <w:rsid w:val="005A4151"/>
    <w:rsid w:val="005A4D47"/>
    <w:rsid w:val="005D286A"/>
    <w:rsid w:val="005D2D30"/>
    <w:rsid w:val="005E0A44"/>
    <w:rsid w:val="005E125E"/>
    <w:rsid w:val="005E3F0A"/>
    <w:rsid w:val="005F69DE"/>
    <w:rsid w:val="005F6D50"/>
    <w:rsid w:val="005F7DA6"/>
    <w:rsid w:val="006165AB"/>
    <w:rsid w:val="006171DA"/>
    <w:rsid w:val="006204AB"/>
    <w:rsid w:val="006220BC"/>
    <w:rsid w:val="006259A5"/>
    <w:rsid w:val="00627F6E"/>
    <w:rsid w:val="00635D84"/>
    <w:rsid w:val="0063734D"/>
    <w:rsid w:val="00642E4C"/>
    <w:rsid w:val="00643352"/>
    <w:rsid w:val="00644101"/>
    <w:rsid w:val="006448F2"/>
    <w:rsid w:val="00652390"/>
    <w:rsid w:val="006615EE"/>
    <w:rsid w:val="00662B07"/>
    <w:rsid w:val="006632A5"/>
    <w:rsid w:val="00664CE3"/>
    <w:rsid w:val="00665C48"/>
    <w:rsid w:val="0067250B"/>
    <w:rsid w:val="006729E7"/>
    <w:rsid w:val="00677DE2"/>
    <w:rsid w:val="00684A4B"/>
    <w:rsid w:val="006A1143"/>
    <w:rsid w:val="006B734B"/>
    <w:rsid w:val="006B75E3"/>
    <w:rsid w:val="006D4F25"/>
    <w:rsid w:val="006D73FF"/>
    <w:rsid w:val="006E27A5"/>
    <w:rsid w:val="006E3BB4"/>
    <w:rsid w:val="006E5D4E"/>
    <w:rsid w:val="006F1874"/>
    <w:rsid w:val="006F2684"/>
    <w:rsid w:val="0070215B"/>
    <w:rsid w:val="00704255"/>
    <w:rsid w:val="0070464C"/>
    <w:rsid w:val="00704F75"/>
    <w:rsid w:val="007074B0"/>
    <w:rsid w:val="007124E2"/>
    <w:rsid w:val="007152A6"/>
    <w:rsid w:val="00723443"/>
    <w:rsid w:val="00724D27"/>
    <w:rsid w:val="00736242"/>
    <w:rsid w:val="00737B7B"/>
    <w:rsid w:val="007455AC"/>
    <w:rsid w:val="00751863"/>
    <w:rsid w:val="00752F65"/>
    <w:rsid w:val="00754FFF"/>
    <w:rsid w:val="00756641"/>
    <w:rsid w:val="00760DEE"/>
    <w:rsid w:val="00761515"/>
    <w:rsid w:val="007669DF"/>
    <w:rsid w:val="00770AA0"/>
    <w:rsid w:val="00776652"/>
    <w:rsid w:val="007836F1"/>
    <w:rsid w:val="007A0D81"/>
    <w:rsid w:val="007A293A"/>
    <w:rsid w:val="007A29E2"/>
    <w:rsid w:val="007A6377"/>
    <w:rsid w:val="007B09D2"/>
    <w:rsid w:val="007B5F80"/>
    <w:rsid w:val="007D2247"/>
    <w:rsid w:val="007D5256"/>
    <w:rsid w:val="007D74B6"/>
    <w:rsid w:val="007E1051"/>
    <w:rsid w:val="007F353C"/>
    <w:rsid w:val="008008BE"/>
    <w:rsid w:val="00801D16"/>
    <w:rsid w:val="00804A7E"/>
    <w:rsid w:val="00807483"/>
    <w:rsid w:val="00821B8D"/>
    <w:rsid w:val="00832E29"/>
    <w:rsid w:val="008336D7"/>
    <w:rsid w:val="00833DD5"/>
    <w:rsid w:val="00850540"/>
    <w:rsid w:val="00860ED5"/>
    <w:rsid w:val="008631B5"/>
    <w:rsid w:val="008851AA"/>
    <w:rsid w:val="008A40A3"/>
    <w:rsid w:val="008A7CD8"/>
    <w:rsid w:val="008B29DA"/>
    <w:rsid w:val="008B5D02"/>
    <w:rsid w:val="008C0327"/>
    <w:rsid w:val="008C353E"/>
    <w:rsid w:val="008D0679"/>
    <w:rsid w:val="008D711D"/>
    <w:rsid w:val="008E05C8"/>
    <w:rsid w:val="008E5A58"/>
    <w:rsid w:val="008E731D"/>
    <w:rsid w:val="008F0525"/>
    <w:rsid w:val="008F0DCC"/>
    <w:rsid w:val="008F273F"/>
    <w:rsid w:val="008F4D69"/>
    <w:rsid w:val="009039E1"/>
    <w:rsid w:val="00916F72"/>
    <w:rsid w:val="00923448"/>
    <w:rsid w:val="009235F8"/>
    <w:rsid w:val="00925017"/>
    <w:rsid w:val="00934D93"/>
    <w:rsid w:val="00946C6C"/>
    <w:rsid w:val="009473DF"/>
    <w:rsid w:val="009517DA"/>
    <w:rsid w:val="00963515"/>
    <w:rsid w:val="00964114"/>
    <w:rsid w:val="00966594"/>
    <w:rsid w:val="009748AB"/>
    <w:rsid w:val="00976EF7"/>
    <w:rsid w:val="009814EC"/>
    <w:rsid w:val="00981BA4"/>
    <w:rsid w:val="00990241"/>
    <w:rsid w:val="00990EA3"/>
    <w:rsid w:val="00992511"/>
    <w:rsid w:val="00992667"/>
    <w:rsid w:val="00992675"/>
    <w:rsid w:val="00993F1B"/>
    <w:rsid w:val="00996339"/>
    <w:rsid w:val="00997135"/>
    <w:rsid w:val="00997E35"/>
    <w:rsid w:val="009A2040"/>
    <w:rsid w:val="009B339C"/>
    <w:rsid w:val="009D19F3"/>
    <w:rsid w:val="009D34BC"/>
    <w:rsid w:val="009E3E20"/>
    <w:rsid w:val="009E4AF7"/>
    <w:rsid w:val="009E4D71"/>
    <w:rsid w:val="009E5AF0"/>
    <w:rsid w:val="00A020E2"/>
    <w:rsid w:val="00A03E2B"/>
    <w:rsid w:val="00A050ED"/>
    <w:rsid w:val="00A0705D"/>
    <w:rsid w:val="00A1203B"/>
    <w:rsid w:val="00A12E74"/>
    <w:rsid w:val="00A12EF3"/>
    <w:rsid w:val="00A1626B"/>
    <w:rsid w:val="00A2307F"/>
    <w:rsid w:val="00A23869"/>
    <w:rsid w:val="00A30EE1"/>
    <w:rsid w:val="00A35B6F"/>
    <w:rsid w:val="00A35DB7"/>
    <w:rsid w:val="00A37251"/>
    <w:rsid w:val="00A42158"/>
    <w:rsid w:val="00A50A79"/>
    <w:rsid w:val="00A54AEC"/>
    <w:rsid w:val="00A91571"/>
    <w:rsid w:val="00A9424A"/>
    <w:rsid w:val="00A94488"/>
    <w:rsid w:val="00A972B3"/>
    <w:rsid w:val="00AA33EF"/>
    <w:rsid w:val="00AA5820"/>
    <w:rsid w:val="00AB12DC"/>
    <w:rsid w:val="00AB1479"/>
    <w:rsid w:val="00AB1887"/>
    <w:rsid w:val="00AB3924"/>
    <w:rsid w:val="00AB4258"/>
    <w:rsid w:val="00AC007B"/>
    <w:rsid w:val="00AC237B"/>
    <w:rsid w:val="00AC7195"/>
    <w:rsid w:val="00AD06FB"/>
    <w:rsid w:val="00AD07C1"/>
    <w:rsid w:val="00AD1FE6"/>
    <w:rsid w:val="00AE1269"/>
    <w:rsid w:val="00AE25EA"/>
    <w:rsid w:val="00AF4700"/>
    <w:rsid w:val="00AF7A12"/>
    <w:rsid w:val="00B014A7"/>
    <w:rsid w:val="00B07C5D"/>
    <w:rsid w:val="00B1015A"/>
    <w:rsid w:val="00B177EF"/>
    <w:rsid w:val="00B25752"/>
    <w:rsid w:val="00B312B0"/>
    <w:rsid w:val="00B34D97"/>
    <w:rsid w:val="00B37E6D"/>
    <w:rsid w:val="00B427A1"/>
    <w:rsid w:val="00B46C22"/>
    <w:rsid w:val="00B4719F"/>
    <w:rsid w:val="00B7611D"/>
    <w:rsid w:val="00B82EA4"/>
    <w:rsid w:val="00B86014"/>
    <w:rsid w:val="00B94983"/>
    <w:rsid w:val="00B96606"/>
    <w:rsid w:val="00BD2A9D"/>
    <w:rsid w:val="00BE326E"/>
    <w:rsid w:val="00BF6BFA"/>
    <w:rsid w:val="00C013F8"/>
    <w:rsid w:val="00C105FC"/>
    <w:rsid w:val="00C10BB5"/>
    <w:rsid w:val="00C1667A"/>
    <w:rsid w:val="00C3064C"/>
    <w:rsid w:val="00C3423D"/>
    <w:rsid w:val="00C36841"/>
    <w:rsid w:val="00C471C4"/>
    <w:rsid w:val="00C74FC3"/>
    <w:rsid w:val="00C77D39"/>
    <w:rsid w:val="00C91584"/>
    <w:rsid w:val="00CA2FAA"/>
    <w:rsid w:val="00CA5650"/>
    <w:rsid w:val="00CA651C"/>
    <w:rsid w:val="00CB3F03"/>
    <w:rsid w:val="00CB6D86"/>
    <w:rsid w:val="00CC0541"/>
    <w:rsid w:val="00CC1EBF"/>
    <w:rsid w:val="00CC2F7D"/>
    <w:rsid w:val="00CC2FFA"/>
    <w:rsid w:val="00CC526A"/>
    <w:rsid w:val="00CC69B3"/>
    <w:rsid w:val="00CD2CB8"/>
    <w:rsid w:val="00CE4040"/>
    <w:rsid w:val="00CE5135"/>
    <w:rsid w:val="00CE62AB"/>
    <w:rsid w:val="00CF05B1"/>
    <w:rsid w:val="00CF108D"/>
    <w:rsid w:val="00CF122F"/>
    <w:rsid w:val="00D03766"/>
    <w:rsid w:val="00D07F71"/>
    <w:rsid w:val="00D17EA7"/>
    <w:rsid w:val="00D22A38"/>
    <w:rsid w:val="00D22BBD"/>
    <w:rsid w:val="00D268BA"/>
    <w:rsid w:val="00D27A2E"/>
    <w:rsid w:val="00D30A05"/>
    <w:rsid w:val="00D31191"/>
    <w:rsid w:val="00D3652B"/>
    <w:rsid w:val="00D36E63"/>
    <w:rsid w:val="00D42011"/>
    <w:rsid w:val="00D526B2"/>
    <w:rsid w:val="00D52B5F"/>
    <w:rsid w:val="00D6050A"/>
    <w:rsid w:val="00D60754"/>
    <w:rsid w:val="00D62274"/>
    <w:rsid w:val="00D62740"/>
    <w:rsid w:val="00D66053"/>
    <w:rsid w:val="00D66F7E"/>
    <w:rsid w:val="00D67816"/>
    <w:rsid w:val="00D8216C"/>
    <w:rsid w:val="00D940ED"/>
    <w:rsid w:val="00D946FC"/>
    <w:rsid w:val="00D94CC5"/>
    <w:rsid w:val="00D95179"/>
    <w:rsid w:val="00DB13E2"/>
    <w:rsid w:val="00DB6FBB"/>
    <w:rsid w:val="00DC0BC8"/>
    <w:rsid w:val="00DC3CD1"/>
    <w:rsid w:val="00DC7420"/>
    <w:rsid w:val="00DD12B3"/>
    <w:rsid w:val="00DD30D2"/>
    <w:rsid w:val="00DD6B45"/>
    <w:rsid w:val="00DE080C"/>
    <w:rsid w:val="00DE25C9"/>
    <w:rsid w:val="00DF256A"/>
    <w:rsid w:val="00DF4348"/>
    <w:rsid w:val="00E022B9"/>
    <w:rsid w:val="00E10B82"/>
    <w:rsid w:val="00E13343"/>
    <w:rsid w:val="00E14702"/>
    <w:rsid w:val="00E16FCB"/>
    <w:rsid w:val="00E30D8D"/>
    <w:rsid w:val="00E5058A"/>
    <w:rsid w:val="00E55CA4"/>
    <w:rsid w:val="00E579E7"/>
    <w:rsid w:val="00E60537"/>
    <w:rsid w:val="00E66810"/>
    <w:rsid w:val="00E72458"/>
    <w:rsid w:val="00E7358F"/>
    <w:rsid w:val="00E74803"/>
    <w:rsid w:val="00E7696B"/>
    <w:rsid w:val="00E82D53"/>
    <w:rsid w:val="00E831CC"/>
    <w:rsid w:val="00E83CDD"/>
    <w:rsid w:val="00E85366"/>
    <w:rsid w:val="00E93CD1"/>
    <w:rsid w:val="00EA3E73"/>
    <w:rsid w:val="00EA3ECF"/>
    <w:rsid w:val="00EB4B06"/>
    <w:rsid w:val="00EB5611"/>
    <w:rsid w:val="00EC0298"/>
    <w:rsid w:val="00EC20E2"/>
    <w:rsid w:val="00EC6D48"/>
    <w:rsid w:val="00EC7831"/>
    <w:rsid w:val="00ED391A"/>
    <w:rsid w:val="00EE0970"/>
    <w:rsid w:val="00EF1184"/>
    <w:rsid w:val="00EF48BD"/>
    <w:rsid w:val="00EF7FDF"/>
    <w:rsid w:val="00F00DAF"/>
    <w:rsid w:val="00F01773"/>
    <w:rsid w:val="00F240E2"/>
    <w:rsid w:val="00F258C4"/>
    <w:rsid w:val="00F32ABF"/>
    <w:rsid w:val="00F32BC7"/>
    <w:rsid w:val="00F35B31"/>
    <w:rsid w:val="00F36854"/>
    <w:rsid w:val="00F4164A"/>
    <w:rsid w:val="00F61349"/>
    <w:rsid w:val="00F61845"/>
    <w:rsid w:val="00F637B6"/>
    <w:rsid w:val="00F63A26"/>
    <w:rsid w:val="00F84874"/>
    <w:rsid w:val="00F96801"/>
    <w:rsid w:val="00F9683E"/>
    <w:rsid w:val="00FC5AA1"/>
    <w:rsid w:val="00FD138A"/>
    <w:rsid w:val="00FD419A"/>
    <w:rsid w:val="00FE65B8"/>
    <w:rsid w:val="00FF104C"/>
    <w:rsid w:val="05883890"/>
    <w:rsid w:val="09694DA0"/>
    <w:rsid w:val="097D6C87"/>
    <w:rsid w:val="0B157125"/>
    <w:rsid w:val="0CBF0D30"/>
    <w:rsid w:val="0CFD5067"/>
    <w:rsid w:val="0DEB2968"/>
    <w:rsid w:val="11AC0B6E"/>
    <w:rsid w:val="190C0D42"/>
    <w:rsid w:val="197F5E68"/>
    <w:rsid w:val="1DCB5D55"/>
    <w:rsid w:val="1DEE2237"/>
    <w:rsid w:val="22757967"/>
    <w:rsid w:val="22BF1FAF"/>
    <w:rsid w:val="255F06ED"/>
    <w:rsid w:val="265C434B"/>
    <w:rsid w:val="283178B3"/>
    <w:rsid w:val="28B22266"/>
    <w:rsid w:val="28D33250"/>
    <w:rsid w:val="29666B7A"/>
    <w:rsid w:val="31FE3364"/>
    <w:rsid w:val="332C5D6F"/>
    <w:rsid w:val="384F493A"/>
    <w:rsid w:val="39F11534"/>
    <w:rsid w:val="3A675026"/>
    <w:rsid w:val="3E330C0E"/>
    <w:rsid w:val="47A93EAE"/>
    <w:rsid w:val="485E23AA"/>
    <w:rsid w:val="498224EC"/>
    <w:rsid w:val="4D1871CB"/>
    <w:rsid w:val="55E8108B"/>
    <w:rsid w:val="562415BA"/>
    <w:rsid w:val="56390D4C"/>
    <w:rsid w:val="57BE5105"/>
    <w:rsid w:val="58A92837"/>
    <w:rsid w:val="5E664204"/>
    <w:rsid w:val="5EE45F8E"/>
    <w:rsid w:val="5EF810A5"/>
    <w:rsid w:val="5F247CA9"/>
    <w:rsid w:val="604528C9"/>
    <w:rsid w:val="64EE7FD0"/>
    <w:rsid w:val="678E38B3"/>
    <w:rsid w:val="67B6713B"/>
    <w:rsid w:val="67EF24E0"/>
    <w:rsid w:val="69200B40"/>
    <w:rsid w:val="6DED061C"/>
    <w:rsid w:val="733E232D"/>
    <w:rsid w:val="7AE06D3D"/>
    <w:rsid w:val="7DA41F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nhideWhenUsed="0" w:uiPriority="0" w:semiHidden="0" w:name="footnote text" w:locked="1"/>
    <w:lsdException w:qFormat="1"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nhideWhenUsed="0" w:uiPriority="0" w:semiHidden="0" w:name="table of figures" w:locked="1"/>
    <w:lsdException w:uiPriority="99" w:name="envelope address" w:locked="1"/>
    <w:lsdException w:uiPriority="99" w:name="envelope return" w:locked="1"/>
    <w:lsdException w:unhideWhenUsed="0" w:uiPriority="0" w:semiHidden="0" w:name="footnote reference" w:locked="1"/>
    <w:lsdException w:unhideWhenUsed="0" w:uiPriority="0"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uiPriority="99" w:name="List Bullet 5" w:locked="1"/>
    <w:lsdException w:qFormat="1" w:unhideWhenUsed="0" w:uiPriority="0" w:semiHidden="0" w:name="List Number 2" w:locked="1"/>
    <w:lsdException w:unhideWhenUsed="0" w:uiPriority="0" w:semiHidden="0"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iPriority="99"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sdException w:unhideWhenUsed="0" w:uiPriority="0" w:semiHidden="0" w:name="Body Text Indent 3" w:locked="1"/>
    <w:lsdException w:uiPriority="99" w:name="Block Text" w:locked="1"/>
    <w:lsdException w:qFormat="1" w:unhideWhenUsed="0" w:uiPriority="99" w:semiHidden="0" w:name="Hyperlink"/>
    <w:lsdException w:unhideWhenUsed="0" w:uiPriority="0" w:semiHidden="0" w:name="FollowedHyperlink" w:locked="1"/>
    <w:lsdException w:qFormat="1" w:unhideWhenUsed="0" w:uiPriority="22" w:semiHidden="0" w:name="Strong"/>
    <w:lsdException w:qFormat="1" w:unhideWhenUsed="0" w:uiPriority="0" w:semiHidden="0" w:name="Emphasis"/>
    <w:lsdException w:unhideWhenUsed="0" w:uiPriority="0" w:semiHidden="0"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snapToGrid w:val="0"/>
      <w:spacing w:line="360" w:lineRule="atLeast"/>
      <w:outlineLvl w:val="0"/>
    </w:pPr>
    <w:rPr>
      <w:rFonts w:ascii="宋体"/>
      <w:sz w:val="28"/>
      <w:szCs w:val="20"/>
    </w:rPr>
  </w:style>
  <w:style w:type="paragraph" w:styleId="3">
    <w:name w:val="heading 2"/>
    <w:basedOn w:val="1"/>
    <w:next w:val="1"/>
    <w:link w:val="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76"/>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77"/>
    <w:qFormat/>
    <w:uiPriority w:val="0"/>
    <w:pPr>
      <w:keepNext/>
      <w:keepLines/>
      <w:tabs>
        <w:tab w:val="left" w:pos="2551"/>
      </w:tabs>
      <w:spacing w:before="280" w:after="290" w:line="372" w:lineRule="auto"/>
      <w:ind w:left="2551" w:hanging="850"/>
      <w:outlineLvl w:val="4"/>
    </w:pPr>
    <w:rPr>
      <w:b/>
      <w:sz w:val="28"/>
      <w:szCs w:val="20"/>
    </w:rPr>
  </w:style>
  <w:style w:type="paragraph" w:styleId="7">
    <w:name w:val="heading 6"/>
    <w:basedOn w:val="1"/>
    <w:next w:val="1"/>
    <w:link w:val="7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szCs w:val="20"/>
    </w:rPr>
  </w:style>
  <w:style w:type="paragraph" w:styleId="8">
    <w:name w:val="heading 7"/>
    <w:basedOn w:val="1"/>
    <w:next w:val="1"/>
    <w:link w:val="7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szCs w:val="20"/>
    </w:rPr>
  </w:style>
  <w:style w:type="paragraph" w:styleId="9">
    <w:name w:val="heading 8"/>
    <w:basedOn w:val="1"/>
    <w:next w:val="1"/>
    <w:link w:val="8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szCs w:val="20"/>
    </w:rPr>
  </w:style>
  <w:style w:type="paragraph" w:styleId="10">
    <w:name w:val="heading 9"/>
    <w:basedOn w:val="1"/>
    <w:next w:val="1"/>
    <w:link w:val="8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szCs w:val="2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locked/>
    <w:uiPriority w:val="0"/>
    <w:pPr>
      <w:adjustRightInd w:val="0"/>
      <w:snapToGrid w:val="0"/>
      <w:spacing w:line="360" w:lineRule="auto"/>
      <w:ind w:left="100" w:leftChars="400" w:hanging="200" w:hangingChars="200"/>
    </w:pPr>
    <w:rPr>
      <w:sz w:val="24"/>
      <w:szCs w:val="20"/>
    </w:rPr>
  </w:style>
  <w:style w:type="paragraph" w:styleId="12">
    <w:name w:val="toc 7"/>
    <w:basedOn w:val="1"/>
    <w:next w:val="1"/>
    <w:qFormat/>
    <w:uiPriority w:val="0"/>
    <w:pPr>
      <w:ind w:left="2520" w:leftChars="1200"/>
    </w:pPr>
    <w:rPr>
      <w:sz w:val="28"/>
      <w:szCs w:val="20"/>
    </w:rPr>
  </w:style>
  <w:style w:type="paragraph" w:styleId="13">
    <w:name w:val="List Number 2"/>
    <w:basedOn w:val="1"/>
    <w:qFormat/>
    <w:locked/>
    <w:uiPriority w:val="0"/>
    <w:pPr>
      <w:tabs>
        <w:tab w:val="left" w:pos="780"/>
      </w:tabs>
      <w:spacing w:line="360" w:lineRule="auto"/>
      <w:ind w:left="425" w:hanging="425"/>
    </w:pPr>
    <w:rPr>
      <w:sz w:val="24"/>
      <w:szCs w:val="20"/>
    </w:rPr>
  </w:style>
  <w:style w:type="paragraph" w:styleId="14">
    <w:name w:val="List Bullet 4"/>
    <w:basedOn w:val="1"/>
    <w:qFormat/>
    <w:locked/>
    <w:uiPriority w:val="0"/>
    <w:pPr>
      <w:widowControl/>
      <w:tabs>
        <w:tab w:val="left" w:pos="1134"/>
      </w:tabs>
      <w:adjustRightInd w:val="0"/>
      <w:snapToGrid w:val="0"/>
      <w:spacing w:before="120" w:line="280" w:lineRule="atLeast"/>
      <w:ind w:left="1418" w:hanging="284"/>
      <w:jc w:val="left"/>
    </w:pPr>
    <w:rPr>
      <w:rFonts w:ascii="宋体"/>
      <w:kern w:val="0"/>
      <w:sz w:val="22"/>
      <w:szCs w:val="20"/>
    </w:rPr>
  </w:style>
  <w:style w:type="paragraph" w:styleId="15">
    <w:name w:val="Normal Indent"/>
    <w:basedOn w:val="1"/>
    <w:qFormat/>
    <w:locked/>
    <w:uiPriority w:val="0"/>
    <w:pPr>
      <w:adjustRightInd w:val="0"/>
      <w:snapToGrid w:val="0"/>
      <w:spacing w:line="360" w:lineRule="auto"/>
      <w:ind w:firstLine="420"/>
    </w:pPr>
    <w:rPr>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17">
    <w:name w:val="Document Map"/>
    <w:basedOn w:val="1"/>
    <w:link w:val="177"/>
    <w:locked/>
    <w:uiPriority w:val="0"/>
    <w:pPr>
      <w:shd w:val="clear" w:color="auto" w:fill="000080"/>
    </w:pPr>
    <w:rPr>
      <w:sz w:val="28"/>
      <w:szCs w:val="20"/>
    </w:rPr>
  </w:style>
  <w:style w:type="paragraph" w:styleId="18">
    <w:name w:val="toa heading"/>
    <w:basedOn w:val="1"/>
    <w:next w:val="1"/>
    <w:qFormat/>
    <w:locked/>
    <w:uiPriority w:val="0"/>
    <w:pPr>
      <w:spacing w:before="120"/>
    </w:pPr>
    <w:rPr>
      <w:rFonts w:ascii="Arial" w:hAnsi="Arial"/>
      <w:sz w:val="24"/>
      <w:szCs w:val="20"/>
    </w:rPr>
  </w:style>
  <w:style w:type="paragraph" w:styleId="19">
    <w:name w:val="annotation text"/>
    <w:basedOn w:val="1"/>
    <w:link w:val="167"/>
    <w:unhideWhenUsed/>
    <w:qFormat/>
    <w:locked/>
    <w:uiPriority w:val="0"/>
    <w:pPr>
      <w:jc w:val="left"/>
    </w:pPr>
  </w:style>
  <w:style w:type="paragraph" w:styleId="20">
    <w:name w:val="Body Text 3"/>
    <w:basedOn w:val="1"/>
    <w:link w:val="156"/>
    <w:qFormat/>
    <w:locked/>
    <w:uiPriority w:val="0"/>
    <w:pPr>
      <w:adjustRightInd w:val="0"/>
      <w:snapToGrid w:val="0"/>
      <w:spacing w:after="120" w:line="360" w:lineRule="auto"/>
    </w:pPr>
    <w:rPr>
      <w:sz w:val="16"/>
      <w:szCs w:val="20"/>
    </w:rPr>
  </w:style>
  <w:style w:type="paragraph" w:styleId="21">
    <w:name w:val="List Bullet 3"/>
    <w:basedOn w:val="1"/>
    <w:qFormat/>
    <w:locked/>
    <w:uiPriority w:val="0"/>
    <w:pPr>
      <w:tabs>
        <w:tab w:val="left" w:pos="1200"/>
      </w:tabs>
      <w:adjustRightInd w:val="0"/>
      <w:snapToGrid w:val="0"/>
      <w:spacing w:line="360" w:lineRule="auto"/>
      <w:ind w:left="1200" w:hanging="360"/>
    </w:pPr>
    <w:rPr>
      <w:sz w:val="24"/>
      <w:szCs w:val="20"/>
    </w:rPr>
  </w:style>
  <w:style w:type="paragraph" w:styleId="22">
    <w:name w:val="Body Text"/>
    <w:basedOn w:val="1"/>
    <w:link w:val="69"/>
    <w:qFormat/>
    <w:uiPriority w:val="0"/>
    <w:rPr>
      <w:sz w:val="32"/>
    </w:rPr>
  </w:style>
  <w:style w:type="paragraph" w:styleId="23">
    <w:name w:val="Body Text Indent"/>
    <w:basedOn w:val="1"/>
    <w:link w:val="70"/>
    <w:qFormat/>
    <w:uiPriority w:val="0"/>
    <w:pPr>
      <w:spacing w:after="120"/>
      <w:ind w:left="420" w:leftChars="200"/>
    </w:pPr>
  </w:style>
  <w:style w:type="paragraph" w:styleId="24">
    <w:name w:val="List Number 3"/>
    <w:basedOn w:val="1"/>
    <w:locked/>
    <w:uiPriority w:val="0"/>
    <w:pPr>
      <w:tabs>
        <w:tab w:val="left" w:pos="2120"/>
      </w:tabs>
      <w:adjustRightInd w:val="0"/>
      <w:snapToGrid w:val="0"/>
      <w:spacing w:line="360" w:lineRule="auto"/>
      <w:ind w:left="2120" w:hanging="720"/>
    </w:pPr>
    <w:rPr>
      <w:sz w:val="24"/>
      <w:szCs w:val="20"/>
    </w:rPr>
  </w:style>
  <w:style w:type="paragraph" w:styleId="25">
    <w:name w:val="List 2"/>
    <w:basedOn w:val="1"/>
    <w:qFormat/>
    <w:locked/>
    <w:uiPriority w:val="0"/>
    <w:pPr>
      <w:adjustRightInd w:val="0"/>
      <w:snapToGrid w:val="0"/>
      <w:spacing w:line="360" w:lineRule="auto"/>
      <w:ind w:left="100" w:leftChars="200" w:hanging="200" w:hangingChars="200"/>
    </w:pPr>
    <w:rPr>
      <w:sz w:val="24"/>
      <w:szCs w:val="20"/>
    </w:rPr>
  </w:style>
  <w:style w:type="paragraph" w:styleId="26">
    <w:name w:val="List Continue"/>
    <w:basedOn w:val="1"/>
    <w:qFormat/>
    <w:locked/>
    <w:uiPriority w:val="0"/>
    <w:pPr>
      <w:adjustRightInd w:val="0"/>
      <w:snapToGrid w:val="0"/>
      <w:spacing w:after="120" w:line="360" w:lineRule="auto"/>
      <w:ind w:left="420" w:leftChars="200"/>
    </w:pPr>
    <w:rPr>
      <w:sz w:val="24"/>
      <w:szCs w:val="20"/>
    </w:rPr>
  </w:style>
  <w:style w:type="paragraph" w:styleId="27">
    <w:name w:val="List Bullet 2"/>
    <w:basedOn w:val="1"/>
    <w:qFormat/>
    <w:locked/>
    <w:uiPriority w:val="0"/>
    <w:pPr>
      <w:tabs>
        <w:tab w:val="left" w:pos="780"/>
      </w:tabs>
      <w:adjustRightInd w:val="0"/>
      <w:snapToGrid w:val="0"/>
      <w:spacing w:line="360" w:lineRule="auto"/>
      <w:ind w:left="780" w:hanging="360"/>
    </w:pPr>
    <w:rPr>
      <w:sz w:val="24"/>
      <w:szCs w:val="20"/>
    </w:rPr>
  </w:style>
  <w:style w:type="paragraph" w:styleId="28">
    <w:name w:val="toc 5"/>
    <w:basedOn w:val="1"/>
    <w:next w:val="1"/>
    <w:qFormat/>
    <w:uiPriority w:val="0"/>
    <w:pPr>
      <w:ind w:left="1680" w:leftChars="800"/>
    </w:pPr>
    <w:rPr>
      <w:sz w:val="28"/>
      <w:szCs w:val="20"/>
    </w:rPr>
  </w:style>
  <w:style w:type="paragraph" w:styleId="29">
    <w:name w:val="toc 3"/>
    <w:basedOn w:val="1"/>
    <w:next w:val="1"/>
    <w:qFormat/>
    <w:uiPriority w:val="39"/>
    <w:pPr>
      <w:ind w:left="400" w:leftChars="400"/>
    </w:pPr>
  </w:style>
  <w:style w:type="paragraph" w:styleId="30">
    <w:name w:val="Plain Text"/>
    <w:basedOn w:val="1"/>
    <w:link w:val="126"/>
    <w:qFormat/>
    <w:locked/>
    <w:uiPriority w:val="0"/>
    <w:rPr>
      <w:rFonts w:ascii="宋体" w:hAnsi="Courier New"/>
      <w:szCs w:val="20"/>
    </w:rPr>
  </w:style>
  <w:style w:type="paragraph" w:styleId="31">
    <w:name w:val="toc 8"/>
    <w:basedOn w:val="1"/>
    <w:next w:val="1"/>
    <w:uiPriority w:val="0"/>
    <w:pPr>
      <w:ind w:left="2940" w:leftChars="1400"/>
    </w:pPr>
    <w:rPr>
      <w:sz w:val="28"/>
      <w:szCs w:val="20"/>
    </w:rPr>
  </w:style>
  <w:style w:type="paragraph" w:styleId="32">
    <w:name w:val="Date"/>
    <w:basedOn w:val="1"/>
    <w:next w:val="1"/>
    <w:link w:val="162"/>
    <w:locked/>
    <w:uiPriority w:val="0"/>
    <w:rPr>
      <w:sz w:val="28"/>
      <w:szCs w:val="20"/>
    </w:rPr>
  </w:style>
  <w:style w:type="paragraph" w:styleId="33">
    <w:name w:val="Body Text Indent 2"/>
    <w:basedOn w:val="1"/>
    <w:link w:val="71"/>
    <w:qFormat/>
    <w:uiPriority w:val="0"/>
    <w:pPr>
      <w:spacing w:line="480" w:lineRule="auto"/>
      <w:ind w:firstLine="720" w:firstLineChars="200"/>
    </w:pPr>
    <w:rPr>
      <w:rFonts w:ascii="??_GB2312" w:eastAsia="Times New Roman"/>
      <w:spacing w:val="20"/>
      <w:sz w:val="32"/>
    </w:rPr>
  </w:style>
  <w:style w:type="paragraph" w:styleId="34">
    <w:name w:val="Balloon Text"/>
    <w:basedOn w:val="1"/>
    <w:link w:val="72"/>
    <w:qFormat/>
    <w:uiPriority w:val="0"/>
    <w:rPr>
      <w:sz w:val="18"/>
      <w:szCs w:val="18"/>
    </w:rPr>
  </w:style>
  <w:style w:type="paragraph" w:styleId="35">
    <w:name w:val="footer"/>
    <w:basedOn w:val="1"/>
    <w:link w:val="73"/>
    <w:qFormat/>
    <w:uiPriority w:val="99"/>
    <w:pPr>
      <w:tabs>
        <w:tab w:val="center" w:pos="4153"/>
        <w:tab w:val="right" w:pos="8306"/>
      </w:tabs>
      <w:snapToGrid w:val="0"/>
      <w:jc w:val="left"/>
    </w:pPr>
    <w:rPr>
      <w:sz w:val="18"/>
      <w:szCs w:val="18"/>
    </w:rPr>
  </w:style>
  <w:style w:type="paragraph" w:styleId="36">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uiPriority w:val="0"/>
    <w:pPr>
      <w:spacing w:line="180" w:lineRule="auto"/>
      <w:jc w:val="center"/>
    </w:pPr>
    <w:rPr>
      <w:sz w:val="30"/>
      <w:szCs w:val="20"/>
    </w:rPr>
  </w:style>
  <w:style w:type="paragraph" w:styleId="38">
    <w:name w:val="List Continue 4"/>
    <w:basedOn w:val="1"/>
    <w:locked/>
    <w:uiPriority w:val="0"/>
    <w:pPr>
      <w:adjustRightInd w:val="0"/>
      <w:snapToGrid w:val="0"/>
      <w:spacing w:after="120" w:line="360" w:lineRule="auto"/>
      <w:ind w:left="1680" w:leftChars="800"/>
    </w:pPr>
    <w:rPr>
      <w:sz w:val="24"/>
      <w:szCs w:val="20"/>
    </w:rPr>
  </w:style>
  <w:style w:type="paragraph" w:styleId="39">
    <w:name w:val="toc 4"/>
    <w:basedOn w:val="1"/>
    <w:next w:val="1"/>
    <w:uiPriority w:val="0"/>
    <w:pPr>
      <w:ind w:left="1260" w:leftChars="600"/>
    </w:pPr>
    <w:rPr>
      <w:sz w:val="28"/>
      <w:szCs w:val="20"/>
    </w:rPr>
  </w:style>
  <w:style w:type="paragraph" w:styleId="40">
    <w:name w:val="footnote text"/>
    <w:basedOn w:val="1"/>
    <w:link w:val="152"/>
    <w:locked/>
    <w:uiPriority w:val="0"/>
    <w:pPr>
      <w:spacing w:line="360" w:lineRule="auto"/>
    </w:pPr>
    <w:rPr>
      <w:sz w:val="18"/>
      <w:szCs w:val="20"/>
    </w:rPr>
  </w:style>
  <w:style w:type="paragraph" w:styleId="41">
    <w:name w:val="toc 6"/>
    <w:basedOn w:val="1"/>
    <w:next w:val="1"/>
    <w:uiPriority w:val="0"/>
    <w:pPr>
      <w:ind w:left="2100" w:leftChars="1000"/>
    </w:pPr>
    <w:rPr>
      <w:sz w:val="28"/>
      <w:szCs w:val="20"/>
    </w:rPr>
  </w:style>
  <w:style w:type="paragraph" w:styleId="42">
    <w:name w:val="List 5"/>
    <w:basedOn w:val="1"/>
    <w:locked/>
    <w:uiPriority w:val="0"/>
    <w:pPr>
      <w:adjustRightInd w:val="0"/>
      <w:snapToGrid w:val="0"/>
      <w:spacing w:line="360" w:lineRule="auto"/>
      <w:ind w:left="100" w:leftChars="800" w:hanging="200" w:hangingChars="200"/>
    </w:pPr>
    <w:rPr>
      <w:sz w:val="24"/>
      <w:szCs w:val="20"/>
    </w:rPr>
  </w:style>
  <w:style w:type="paragraph" w:styleId="43">
    <w:name w:val="Body Text Indent 3"/>
    <w:basedOn w:val="1"/>
    <w:link w:val="171"/>
    <w:locked/>
    <w:uiPriority w:val="0"/>
    <w:pPr>
      <w:spacing w:line="360" w:lineRule="auto"/>
      <w:ind w:firstLine="632"/>
    </w:pPr>
    <w:rPr>
      <w:rFonts w:ascii="黑体" w:eastAsia="黑体"/>
      <w:sz w:val="28"/>
      <w:szCs w:val="20"/>
    </w:rPr>
  </w:style>
  <w:style w:type="paragraph" w:styleId="44">
    <w:name w:val="table of figures"/>
    <w:basedOn w:val="1"/>
    <w:next w:val="1"/>
    <w:locked/>
    <w:uiPriority w:val="0"/>
    <w:pPr>
      <w:tabs>
        <w:tab w:val="right" w:leader="dot" w:pos="8640"/>
      </w:tabs>
      <w:spacing w:line="360" w:lineRule="auto"/>
      <w:ind w:left="400" w:hanging="400"/>
    </w:pPr>
    <w:rPr>
      <w:sz w:val="24"/>
      <w:szCs w:val="20"/>
    </w:rPr>
  </w:style>
  <w:style w:type="paragraph" w:styleId="45">
    <w:name w:val="toc 2"/>
    <w:basedOn w:val="1"/>
    <w:next w:val="1"/>
    <w:qFormat/>
    <w:uiPriority w:val="39"/>
    <w:pPr>
      <w:ind w:left="200" w:leftChars="200"/>
    </w:pPr>
  </w:style>
  <w:style w:type="paragraph" w:styleId="46">
    <w:name w:val="toc 9"/>
    <w:basedOn w:val="1"/>
    <w:next w:val="1"/>
    <w:uiPriority w:val="0"/>
    <w:pPr>
      <w:ind w:left="3360" w:leftChars="1600"/>
    </w:pPr>
    <w:rPr>
      <w:sz w:val="28"/>
      <w:szCs w:val="20"/>
    </w:rPr>
  </w:style>
  <w:style w:type="paragraph" w:styleId="47">
    <w:name w:val="Body Text 2"/>
    <w:basedOn w:val="1"/>
    <w:link w:val="201"/>
    <w:locked/>
    <w:uiPriority w:val="0"/>
    <w:pPr>
      <w:adjustRightInd w:val="0"/>
      <w:snapToGrid w:val="0"/>
      <w:spacing w:after="120" w:line="480" w:lineRule="auto"/>
    </w:pPr>
    <w:rPr>
      <w:sz w:val="24"/>
      <w:szCs w:val="20"/>
    </w:rPr>
  </w:style>
  <w:style w:type="paragraph" w:styleId="48">
    <w:name w:val="List 4"/>
    <w:basedOn w:val="1"/>
    <w:locked/>
    <w:uiPriority w:val="0"/>
    <w:pPr>
      <w:adjustRightInd w:val="0"/>
      <w:snapToGrid w:val="0"/>
      <w:spacing w:line="360" w:lineRule="auto"/>
      <w:ind w:left="100" w:leftChars="600" w:hanging="200" w:hangingChars="200"/>
    </w:pPr>
    <w:rPr>
      <w:sz w:val="24"/>
      <w:szCs w:val="20"/>
    </w:rPr>
  </w:style>
  <w:style w:type="paragraph" w:styleId="49">
    <w:name w:val="List Continue 2"/>
    <w:basedOn w:val="1"/>
    <w:locked/>
    <w:uiPriority w:val="0"/>
    <w:pPr>
      <w:adjustRightInd w:val="0"/>
      <w:snapToGrid w:val="0"/>
      <w:spacing w:after="120" w:line="360" w:lineRule="auto"/>
      <w:ind w:left="840" w:leftChars="400"/>
    </w:pPr>
    <w:rPr>
      <w:sz w:val="24"/>
      <w:szCs w:val="20"/>
    </w:rPr>
  </w:style>
  <w:style w:type="paragraph" w:styleId="50">
    <w:name w:val="Normal (Web)"/>
    <w:basedOn w:val="1"/>
    <w:qFormat/>
    <w:uiPriority w:val="0"/>
    <w:pPr>
      <w:spacing w:before="100" w:beforeAutospacing="1" w:after="100" w:afterAutospacing="1"/>
      <w:jc w:val="left"/>
    </w:pPr>
    <w:rPr>
      <w:kern w:val="0"/>
      <w:sz w:val="24"/>
    </w:rPr>
  </w:style>
  <w:style w:type="paragraph" w:styleId="51">
    <w:name w:val="List Continue 3"/>
    <w:basedOn w:val="1"/>
    <w:locked/>
    <w:uiPriority w:val="0"/>
    <w:pPr>
      <w:adjustRightInd w:val="0"/>
      <w:snapToGrid w:val="0"/>
      <w:spacing w:after="120" w:line="360" w:lineRule="auto"/>
      <w:ind w:left="1260" w:leftChars="600"/>
    </w:pPr>
    <w:rPr>
      <w:sz w:val="24"/>
      <w:szCs w:val="20"/>
    </w:rPr>
  </w:style>
  <w:style w:type="paragraph" w:styleId="52">
    <w:name w:val="index 1"/>
    <w:basedOn w:val="1"/>
    <w:next w:val="1"/>
    <w:locked/>
    <w:uiPriority w:val="0"/>
    <w:pPr>
      <w:adjustRightInd w:val="0"/>
      <w:spacing w:line="240" w:lineRule="atLeast"/>
      <w:textAlignment w:val="baseline"/>
    </w:pPr>
    <w:rPr>
      <w:rFonts w:ascii="宋体"/>
      <w:kern w:val="0"/>
      <w:szCs w:val="20"/>
    </w:rPr>
  </w:style>
  <w:style w:type="paragraph" w:styleId="53">
    <w:name w:val="Title"/>
    <w:basedOn w:val="1"/>
    <w:link w:val="119"/>
    <w:qFormat/>
    <w:uiPriority w:val="0"/>
    <w:pPr>
      <w:widowControl/>
      <w:spacing w:after="240" w:line="360" w:lineRule="auto"/>
      <w:jc w:val="center"/>
    </w:pPr>
    <w:rPr>
      <w:rFonts w:ascii="Arial" w:hAnsi="Arial"/>
      <w:b/>
      <w:smallCaps/>
      <w:kern w:val="28"/>
      <w:sz w:val="36"/>
      <w:szCs w:val="20"/>
      <w:lang w:eastAsia="en-US"/>
    </w:rPr>
  </w:style>
  <w:style w:type="paragraph" w:styleId="54">
    <w:name w:val="annotation subject"/>
    <w:basedOn w:val="19"/>
    <w:next w:val="19"/>
    <w:link w:val="168"/>
    <w:locked/>
    <w:uiPriority w:val="0"/>
    <w:rPr>
      <w:kern w:val="0"/>
      <w:sz w:val="24"/>
      <w:szCs w:val="20"/>
    </w:rPr>
  </w:style>
  <w:style w:type="paragraph" w:styleId="55">
    <w:name w:val="Body Text First Indent"/>
    <w:basedOn w:val="1"/>
    <w:link w:val="200"/>
    <w:locked/>
    <w:uiPriority w:val="0"/>
    <w:pPr>
      <w:spacing w:line="360" w:lineRule="auto"/>
      <w:ind w:firstLine="420"/>
    </w:pPr>
    <w:rPr>
      <w:rFonts w:ascii="宋体" w:hAnsi="宋体"/>
      <w:sz w:val="24"/>
      <w:szCs w:val="20"/>
    </w:rPr>
  </w:style>
  <w:style w:type="paragraph" w:styleId="56">
    <w:name w:val="Body Text First Indent 2"/>
    <w:basedOn w:val="23"/>
    <w:link w:val="134"/>
    <w:locked/>
    <w:uiPriority w:val="0"/>
    <w:pPr>
      <w:ind w:firstLine="420" w:firstLineChars="200"/>
    </w:pPr>
    <w:rPr>
      <w:sz w:val="44"/>
      <w:szCs w:val="20"/>
    </w:rPr>
  </w:style>
  <w:style w:type="table" w:styleId="58">
    <w:name w:val="Table Grid"/>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rPr>
      <w:rFonts w:cs="Times New Roman"/>
    </w:rPr>
  </w:style>
  <w:style w:type="character" w:styleId="62">
    <w:name w:val="FollowedHyperlink"/>
    <w:locked/>
    <w:uiPriority w:val="0"/>
    <w:rPr>
      <w:color w:val="800080"/>
      <w:u w:val="single"/>
    </w:rPr>
  </w:style>
  <w:style w:type="character" w:styleId="63">
    <w:name w:val="Emphasis"/>
    <w:qFormat/>
    <w:uiPriority w:val="0"/>
    <w:rPr>
      <w:i/>
    </w:rPr>
  </w:style>
  <w:style w:type="character" w:styleId="64">
    <w:name w:val="Hyperlink"/>
    <w:basedOn w:val="59"/>
    <w:qFormat/>
    <w:uiPriority w:val="99"/>
    <w:rPr>
      <w:rFonts w:cs="Times New Roman"/>
      <w:color w:val="0000FF"/>
      <w:u w:val="single"/>
    </w:rPr>
  </w:style>
  <w:style w:type="character" w:styleId="65">
    <w:name w:val="annotation reference"/>
    <w:locked/>
    <w:uiPriority w:val="0"/>
    <w:rPr>
      <w:sz w:val="21"/>
      <w:szCs w:val="21"/>
    </w:rPr>
  </w:style>
  <w:style w:type="character" w:styleId="66">
    <w:name w:val="footnote reference"/>
    <w:locked/>
    <w:uiPriority w:val="0"/>
    <w:rPr>
      <w:position w:val="6"/>
      <w:sz w:val="14"/>
      <w:vertAlign w:val="superscript"/>
    </w:rPr>
  </w:style>
  <w:style w:type="character" w:customStyle="1" w:styleId="67">
    <w:name w:val="标题 2 Char"/>
    <w:basedOn w:val="59"/>
    <w:link w:val="3"/>
    <w:qFormat/>
    <w:locked/>
    <w:uiPriority w:val="0"/>
    <w:rPr>
      <w:rFonts w:ascii="Cambria" w:hAnsi="Cambria" w:eastAsia="宋体" w:cs="Times New Roman"/>
      <w:b/>
      <w:bCs/>
      <w:sz w:val="32"/>
      <w:szCs w:val="32"/>
    </w:rPr>
  </w:style>
  <w:style w:type="character" w:customStyle="1" w:styleId="68">
    <w:name w:val="标题 3 Char"/>
    <w:basedOn w:val="59"/>
    <w:link w:val="4"/>
    <w:qFormat/>
    <w:locked/>
    <w:uiPriority w:val="0"/>
    <w:rPr>
      <w:rFonts w:cs="Times New Roman"/>
      <w:b/>
      <w:bCs/>
      <w:sz w:val="32"/>
      <w:szCs w:val="32"/>
    </w:rPr>
  </w:style>
  <w:style w:type="character" w:customStyle="1" w:styleId="69">
    <w:name w:val="正文文本 Char"/>
    <w:basedOn w:val="59"/>
    <w:link w:val="22"/>
    <w:semiHidden/>
    <w:qFormat/>
    <w:locked/>
    <w:uiPriority w:val="99"/>
    <w:rPr>
      <w:rFonts w:cs="Times New Roman"/>
      <w:sz w:val="24"/>
      <w:szCs w:val="24"/>
    </w:rPr>
  </w:style>
  <w:style w:type="character" w:customStyle="1" w:styleId="70">
    <w:name w:val="正文文本缩进 Char"/>
    <w:basedOn w:val="59"/>
    <w:link w:val="23"/>
    <w:qFormat/>
    <w:locked/>
    <w:uiPriority w:val="0"/>
    <w:rPr>
      <w:rFonts w:cs="Times New Roman"/>
      <w:sz w:val="24"/>
      <w:szCs w:val="24"/>
    </w:rPr>
  </w:style>
  <w:style w:type="character" w:customStyle="1" w:styleId="71">
    <w:name w:val="正文文本缩进 2 Char"/>
    <w:basedOn w:val="59"/>
    <w:link w:val="33"/>
    <w:qFormat/>
    <w:locked/>
    <w:uiPriority w:val="0"/>
    <w:rPr>
      <w:rFonts w:cs="Times New Roman"/>
      <w:sz w:val="24"/>
      <w:szCs w:val="24"/>
    </w:rPr>
  </w:style>
  <w:style w:type="character" w:customStyle="1" w:styleId="72">
    <w:name w:val="批注框文本 Char"/>
    <w:basedOn w:val="59"/>
    <w:link w:val="34"/>
    <w:semiHidden/>
    <w:qFormat/>
    <w:locked/>
    <w:uiPriority w:val="99"/>
    <w:rPr>
      <w:rFonts w:cs="Times New Roman"/>
      <w:sz w:val="2"/>
    </w:rPr>
  </w:style>
  <w:style w:type="character" w:customStyle="1" w:styleId="73">
    <w:name w:val="页脚 Char"/>
    <w:basedOn w:val="59"/>
    <w:link w:val="35"/>
    <w:qFormat/>
    <w:locked/>
    <w:uiPriority w:val="99"/>
    <w:rPr>
      <w:rFonts w:cs="Times New Roman"/>
      <w:sz w:val="18"/>
      <w:szCs w:val="18"/>
    </w:rPr>
  </w:style>
  <w:style w:type="character" w:customStyle="1" w:styleId="74">
    <w:name w:val="页眉 Char"/>
    <w:basedOn w:val="59"/>
    <w:link w:val="36"/>
    <w:qFormat/>
    <w:locked/>
    <w:uiPriority w:val="99"/>
    <w:rPr>
      <w:rFonts w:cs="Times New Roman"/>
      <w:kern w:val="2"/>
      <w:sz w:val="18"/>
      <w:szCs w:val="18"/>
    </w:rPr>
  </w:style>
  <w:style w:type="character" w:customStyle="1" w:styleId="75">
    <w:name w:val="标题 1 Char"/>
    <w:basedOn w:val="59"/>
    <w:link w:val="2"/>
    <w:uiPriority w:val="0"/>
    <w:rPr>
      <w:rFonts w:ascii="宋体"/>
      <w:kern w:val="2"/>
      <w:sz w:val="28"/>
    </w:rPr>
  </w:style>
  <w:style w:type="character" w:customStyle="1" w:styleId="76">
    <w:name w:val="标题 4 Char"/>
    <w:basedOn w:val="59"/>
    <w:link w:val="5"/>
    <w:uiPriority w:val="0"/>
    <w:rPr>
      <w:rFonts w:ascii="Arial" w:hAnsi="Arial" w:eastAsia="黑体"/>
      <w:b/>
      <w:kern w:val="2"/>
      <w:sz w:val="28"/>
    </w:rPr>
  </w:style>
  <w:style w:type="character" w:customStyle="1" w:styleId="77">
    <w:name w:val="标题 5 Char"/>
    <w:basedOn w:val="59"/>
    <w:link w:val="6"/>
    <w:uiPriority w:val="0"/>
    <w:rPr>
      <w:b/>
      <w:kern w:val="2"/>
      <w:sz w:val="28"/>
    </w:rPr>
  </w:style>
  <w:style w:type="character" w:customStyle="1" w:styleId="78">
    <w:name w:val="标题 6 Char"/>
    <w:basedOn w:val="59"/>
    <w:link w:val="7"/>
    <w:uiPriority w:val="0"/>
    <w:rPr>
      <w:rFonts w:ascii="Arial" w:hAnsi="Arial" w:eastAsia="黑体"/>
      <w:b/>
      <w:kern w:val="2"/>
      <w:sz w:val="24"/>
    </w:rPr>
  </w:style>
  <w:style w:type="character" w:customStyle="1" w:styleId="79">
    <w:name w:val="标题 7 Char"/>
    <w:basedOn w:val="59"/>
    <w:link w:val="8"/>
    <w:uiPriority w:val="0"/>
    <w:rPr>
      <w:rFonts w:ascii="Arial" w:hAnsi="Arial" w:eastAsia="黑体"/>
      <w:b/>
      <w:kern w:val="2"/>
      <w:sz w:val="24"/>
    </w:rPr>
  </w:style>
  <w:style w:type="character" w:customStyle="1" w:styleId="80">
    <w:name w:val="标题 8 Char"/>
    <w:basedOn w:val="59"/>
    <w:link w:val="9"/>
    <w:uiPriority w:val="0"/>
    <w:rPr>
      <w:rFonts w:ascii="Arial" w:hAnsi="Arial" w:eastAsia="黑体"/>
      <w:b/>
      <w:kern w:val="2"/>
      <w:sz w:val="24"/>
    </w:rPr>
  </w:style>
  <w:style w:type="character" w:customStyle="1" w:styleId="81">
    <w:name w:val="标题 9 Char"/>
    <w:basedOn w:val="59"/>
    <w:link w:val="10"/>
    <w:uiPriority w:val="0"/>
    <w:rPr>
      <w:rFonts w:ascii="Arial" w:hAnsi="Arial" w:eastAsia="黑体"/>
      <w:b/>
      <w:kern w:val="2"/>
      <w:sz w:val="24"/>
    </w:rPr>
  </w:style>
  <w:style w:type="character" w:customStyle="1" w:styleId="82">
    <w:name w:val="批注文字 Char"/>
    <w:uiPriority w:val="0"/>
    <w:rPr>
      <w:sz w:val="24"/>
    </w:rPr>
  </w:style>
  <w:style w:type="character" w:customStyle="1" w:styleId="83">
    <w:name w:val="Char Char7"/>
    <w:uiPriority w:val="0"/>
    <w:rPr>
      <w:rFonts w:ascii="宋体" w:hAnsi="宋体" w:eastAsia="宋体"/>
      <w:kern w:val="2"/>
      <w:sz w:val="28"/>
    </w:rPr>
  </w:style>
  <w:style w:type="character" w:customStyle="1" w:styleId="84">
    <w:name w:val="Char Char5"/>
    <w:uiPriority w:val="0"/>
    <w:rPr>
      <w:rFonts w:ascii="Arial" w:hAnsi="Arial" w:eastAsia="宋体"/>
      <w:b/>
      <w:smallCaps/>
      <w:kern w:val="28"/>
      <w:sz w:val="36"/>
      <w:lang w:val="en-US" w:eastAsia="en-US"/>
    </w:rPr>
  </w:style>
  <w:style w:type="character" w:customStyle="1" w:styleId="85">
    <w:name w:val="Char Char3"/>
    <w:uiPriority w:val="0"/>
    <w:rPr>
      <w:rFonts w:eastAsia="宋体"/>
      <w:kern w:val="2"/>
      <w:sz w:val="18"/>
      <w:lang w:val="en-US" w:eastAsia="zh-CN"/>
    </w:rPr>
  </w:style>
  <w:style w:type="character" w:customStyle="1" w:styleId="86">
    <w:name w:val="未命名11"/>
    <w:uiPriority w:val="0"/>
    <w:rPr>
      <w:color w:val="77FFFF"/>
      <w:sz w:val="24"/>
    </w:rPr>
  </w:style>
  <w:style w:type="character" w:customStyle="1" w:styleId="87">
    <w:name w:val="批注主题 Char"/>
    <w:basedOn w:val="82"/>
    <w:link w:val="54"/>
    <w:uiPriority w:val="0"/>
  </w:style>
  <w:style w:type="character" w:customStyle="1" w:styleId="88">
    <w:name w:val="Table Text Char Char Char Char"/>
    <w:link w:val="89"/>
    <w:uiPriority w:val="0"/>
    <w:rPr>
      <w:rFonts w:ascii="Arial" w:hAnsi="Arial"/>
      <w:kern w:val="2"/>
      <w:sz w:val="18"/>
    </w:rPr>
  </w:style>
  <w:style w:type="paragraph" w:customStyle="1" w:styleId="89">
    <w:name w:val="Table Text Char Char Char"/>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日期 Char"/>
    <w:link w:val="32"/>
    <w:uiPriority w:val="0"/>
    <w:rPr>
      <w:kern w:val="2"/>
      <w:sz w:val="28"/>
    </w:rPr>
  </w:style>
  <w:style w:type="character" w:customStyle="1" w:styleId="91">
    <w:name w:val="纯文本 Char"/>
    <w:link w:val="30"/>
    <w:uiPriority w:val="0"/>
    <w:rPr>
      <w:rFonts w:ascii="宋体" w:hAnsi="Courier New"/>
      <w:kern w:val="2"/>
      <w:sz w:val="21"/>
    </w:rPr>
  </w:style>
  <w:style w:type="character" w:customStyle="1" w:styleId="92">
    <w:name w:val="Table Text Char1 Char"/>
    <w:uiPriority w:val="0"/>
    <w:rPr>
      <w:rFonts w:ascii="Arial" w:hAnsi="Arial"/>
      <w:kern w:val="2"/>
      <w:sz w:val="18"/>
      <w:lang w:val="en-US" w:eastAsia="zh-CN" w:bidi="ar-SA"/>
    </w:rPr>
  </w:style>
  <w:style w:type="character" w:customStyle="1" w:styleId="93">
    <w:name w:val="content-white1"/>
    <w:uiPriority w:val="0"/>
    <w:rPr>
      <w:color w:val="auto"/>
      <w:sz w:val="18"/>
      <w:u w:val="none"/>
    </w:rPr>
  </w:style>
  <w:style w:type="character" w:customStyle="1" w:styleId="94">
    <w:name w:val="Char Char4"/>
    <w:uiPriority w:val="0"/>
    <w:rPr>
      <w:rFonts w:eastAsia="宋体"/>
      <w:b/>
      <w:kern w:val="2"/>
      <w:sz w:val="21"/>
      <w:lang w:val="en-US" w:eastAsia="zh-CN"/>
    </w:rPr>
  </w:style>
  <w:style w:type="character" w:customStyle="1" w:styleId="95">
    <w:name w:val="title_emph1"/>
    <w:uiPriority w:val="0"/>
    <w:rPr>
      <w:rFonts w:hint="default" w:ascii="Arial" w:hAnsi="Arial"/>
      <w:b/>
      <w:sz w:val="20"/>
    </w:rPr>
  </w:style>
  <w:style w:type="character" w:customStyle="1" w:styleId="96">
    <w:name w:val="Char Char11"/>
    <w:uiPriority w:val="0"/>
    <w:rPr>
      <w:rFonts w:ascii="宋体"/>
      <w:kern w:val="2"/>
      <w:sz w:val="28"/>
    </w:rPr>
  </w:style>
  <w:style w:type="character" w:customStyle="1" w:styleId="97">
    <w:name w:val="脚注文本 Char"/>
    <w:link w:val="40"/>
    <w:uiPriority w:val="0"/>
    <w:rPr>
      <w:kern w:val="2"/>
      <w:sz w:val="18"/>
    </w:rPr>
  </w:style>
  <w:style w:type="character" w:customStyle="1" w:styleId="98">
    <w:name w:val="H2 Char"/>
    <w:uiPriority w:val="0"/>
    <w:rPr>
      <w:rFonts w:ascii="Arial" w:hAnsi="Arial" w:eastAsia="宋体"/>
      <w:kern w:val="2"/>
      <w:sz w:val="28"/>
      <w:lang w:val="en-US" w:eastAsia="zh-CN"/>
    </w:rPr>
  </w:style>
  <w:style w:type="character" w:customStyle="1" w:styleId="99">
    <w:name w:val="Char Char6"/>
    <w:uiPriority w:val="0"/>
    <w:rPr>
      <w:rFonts w:ascii="仿宋_GB2312" w:eastAsia="仿宋_GB2312"/>
      <w:kern w:val="2"/>
      <w:sz w:val="32"/>
    </w:rPr>
  </w:style>
  <w:style w:type="character" w:customStyle="1" w:styleId="100">
    <w:name w:val="标书正文:  0.74 厘米 Char1"/>
    <w:uiPriority w:val="0"/>
    <w:rPr>
      <w:rFonts w:eastAsia="宋体"/>
      <w:kern w:val="2"/>
      <w:sz w:val="24"/>
      <w:lang w:val="en-US" w:eastAsia="zh-CN"/>
    </w:rPr>
  </w:style>
  <w:style w:type="character" w:customStyle="1" w:styleId="101">
    <w:name w:val="正文首行缩进 2 Char"/>
    <w:basedOn w:val="70"/>
    <w:link w:val="56"/>
    <w:uiPriority w:val="0"/>
    <w:rPr>
      <w:kern w:val="2"/>
      <w:sz w:val="44"/>
    </w:rPr>
  </w:style>
  <w:style w:type="character" w:customStyle="1" w:styleId="102">
    <w:name w:val="小 Char"/>
    <w:uiPriority w:val="0"/>
    <w:rPr>
      <w:rFonts w:ascii="宋体" w:hAnsi="Courier New" w:eastAsia="宋体"/>
      <w:kern w:val="2"/>
      <w:sz w:val="21"/>
      <w:lang w:val="en-US" w:eastAsia="zh-CN" w:bidi="ar-SA"/>
    </w:rPr>
  </w:style>
  <w:style w:type="character" w:customStyle="1" w:styleId="103">
    <w:name w:val="文字 Char"/>
    <w:link w:val="104"/>
    <w:uiPriority w:val="0"/>
    <w:rPr>
      <w:rFonts w:ascii="宋体"/>
      <w:kern w:val="2"/>
      <w:sz w:val="28"/>
    </w:rPr>
  </w:style>
  <w:style w:type="paragraph" w:customStyle="1" w:styleId="104">
    <w:name w:val="文字"/>
    <w:basedOn w:val="1"/>
    <w:link w:val="103"/>
    <w:uiPriority w:val="0"/>
    <w:pPr>
      <w:tabs>
        <w:tab w:val="left" w:pos="8520"/>
      </w:tabs>
      <w:spacing w:line="312" w:lineRule="auto"/>
      <w:ind w:right="-210" w:firstLine="556"/>
    </w:pPr>
    <w:rPr>
      <w:rFonts w:ascii="宋体"/>
      <w:sz w:val="28"/>
      <w:szCs w:val="20"/>
    </w:rPr>
  </w:style>
  <w:style w:type="character" w:customStyle="1" w:styleId="105">
    <w:name w:val="正文 + 三号 Char"/>
    <w:uiPriority w:val="0"/>
    <w:rPr>
      <w:rFonts w:eastAsia="宋体"/>
      <w:kern w:val="2"/>
      <w:sz w:val="21"/>
      <w:lang w:val="en-US" w:eastAsia="zh-CN"/>
    </w:rPr>
  </w:style>
  <w:style w:type="character" w:customStyle="1" w:styleId="106">
    <w:name w:val="Table Heading Char Char"/>
    <w:uiPriority w:val="0"/>
    <w:rPr>
      <w:rFonts w:ascii="Arial" w:hAnsi="Arial" w:eastAsia="黑体"/>
      <w:kern w:val="2"/>
      <w:sz w:val="18"/>
      <w:lang w:val="en-US" w:eastAsia="zh-CN"/>
    </w:rPr>
  </w:style>
  <w:style w:type="character" w:customStyle="1" w:styleId="107">
    <w:name w:val="crowed11"/>
    <w:uiPriority w:val="0"/>
    <w:rPr>
      <w:rFonts w:hint="default"/>
      <w:sz w:val="24"/>
    </w:rPr>
  </w:style>
  <w:style w:type="character" w:customStyle="1" w:styleId="108">
    <w:name w:val="font1"/>
    <w:uiPriority w:val="0"/>
    <w:rPr>
      <w:color w:val="000000"/>
      <w:sz w:val="18"/>
    </w:rPr>
  </w:style>
  <w:style w:type="character" w:customStyle="1" w:styleId="109">
    <w:name w:val="Char Char"/>
    <w:uiPriority w:val="0"/>
    <w:rPr>
      <w:rFonts w:ascii="宋体" w:hAnsi="宋体" w:eastAsia="宋体"/>
      <w:kern w:val="2"/>
      <w:sz w:val="24"/>
      <w:lang w:val="en-US" w:eastAsia="zh-CN" w:bidi="ar-SA"/>
    </w:rPr>
  </w:style>
  <w:style w:type="character" w:customStyle="1" w:styleId="110">
    <w:name w:val="样式 宋体"/>
    <w:uiPriority w:val="0"/>
    <w:rPr>
      <w:rFonts w:ascii="宋体" w:hAnsi="宋体" w:eastAsia="宋体"/>
      <w:sz w:val="28"/>
    </w:rPr>
  </w:style>
  <w:style w:type="character" w:customStyle="1" w:styleId="111">
    <w:name w:val="Char Char2"/>
    <w:uiPriority w:val="0"/>
    <w:rPr>
      <w:rFonts w:eastAsia="宋体"/>
      <w:kern w:val="2"/>
      <w:sz w:val="18"/>
      <w:lang w:val="en-US" w:eastAsia="zh-CN"/>
    </w:rPr>
  </w:style>
  <w:style w:type="character" w:customStyle="1" w:styleId="112">
    <w:name w:val="Table Text Char"/>
    <w:link w:val="113"/>
    <w:uiPriority w:val="0"/>
    <w:rPr>
      <w:rFonts w:ascii="Arial" w:hAnsi="Arial"/>
      <w:kern w:val="2"/>
      <w:sz w:val="18"/>
    </w:rPr>
  </w:style>
  <w:style w:type="paragraph" w:customStyle="1" w:styleId="113">
    <w:name w:val="Table Text"/>
    <w:link w:val="112"/>
    <w:uiPriority w:val="0"/>
    <w:pPr>
      <w:snapToGrid w:val="0"/>
      <w:spacing w:before="80" w:after="80"/>
    </w:pPr>
    <w:rPr>
      <w:rFonts w:ascii="Arial" w:hAnsi="Arial" w:eastAsia="宋体" w:cs="Times New Roman"/>
      <w:kern w:val="2"/>
      <w:sz w:val="18"/>
      <w:lang w:val="en-US" w:eastAsia="zh-CN" w:bidi="ar-SA"/>
    </w:rPr>
  </w:style>
  <w:style w:type="character" w:customStyle="1" w:styleId="114">
    <w:name w:val="v151"/>
    <w:uiPriority w:val="0"/>
    <w:rPr>
      <w:sz w:val="18"/>
    </w:rPr>
  </w:style>
  <w:style w:type="character" w:customStyle="1" w:styleId="115">
    <w:name w:val="top-det1"/>
    <w:uiPriority w:val="0"/>
    <w:rPr>
      <w:b/>
      <w:color w:val="000000"/>
    </w:rPr>
  </w:style>
  <w:style w:type="paragraph" w:customStyle="1" w:styleId="116">
    <w:name w:val="标题无"/>
    <w:basedOn w:val="1"/>
    <w:uiPriority w:val="0"/>
    <w:pPr>
      <w:spacing w:line="360" w:lineRule="auto"/>
    </w:pPr>
    <w:rPr>
      <w:sz w:val="24"/>
      <w:szCs w:val="20"/>
    </w:rPr>
  </w:style>
  <w:style w:type="paragraph" w:customStyle="1" w:styleId="117">
    <w:name w:val="表头样式"/>
    <w:basedOn w:val="1"/>
    <w:qFormat/>
    <w:uiPriority w:val="0"/>
    <w:pPr>
      <w:autoSpaceDE w:val="0"/>
      <w:autoSpaceDN w:val="0"/>
      <w:adjustRightInd w:val="0"/>
      <w:spacing w:line="360" w:lineRule="auto"/>
      <w:jc w:val="left"/>
    </w:pPr>
    <w:rPr>
      <w:b/>
      <w:kern w:val="0"/>
      <w:szCs w:val="20"/>
    </w:rPr>
  </w:style>
  <w:style w:type="paragraph" w:customStyle="1" w:styleId="118">
    <w:name w:val="00"/>
    <w:basedOn w:val="1"/>
    <w:qFormat/>
    <w:uiPriority w:val="0"/>
    <w:pPr>
      <w:autoSpaceDE w:val="0"/>
      <w:autoSpaceDN w:val="0"/>
      <w:adjustRightInd w:val="0"/>
      <w:jc w:val="left"/>
    </w:pPr>
    <w:rPr>
      <w:rFonts w:ascii="黑体" w:eastAsia="黑体"/>
      <w:b/>
      <w:kern w:val="0"/>
      <w:sz w:val="20"/>
      <w:szCs w:val="20"/>
    </w:rPr>
  </w:style>
  <w:style w:type="character" w:customStyle="1" w:styleId="119">
    <w:name w:val="标题 Char"/>
    <w:basedOn w:val="59"/>
    <w:link w:val="53"/>
    <w:uiPriority w:val="0"/>
    <w:rPr>
      <w:rFonts w:ascii="Arial" w:hAnsi="Arial"/>
      <w:b/>
      <w:smallCaps/>
      <w:kern w:val="28"/>
      <w:sz w:val="36"/>
      <w:lang w:eastAsia="en-US"/>
    </w:rPr>
  </w:style>
  <w:style w:type="paragraph" w:customStyle="1" w:styleId="120">
    <w:name w:val="样式1"/>
    <w:basedOn w:val="5"/>
    <w:uiPriority w:val="0"/>
    <w:pPr>
      <w:tabs>
        <w:tab w:val="left" w:pos="720"/>
      </w:tabs>
      <w:spacing w:before="500" w:after="260" w:line="560" w:lineRule="atLeast"/>
      <w:ind w:left="420" w:hanging="420"/>
    </w:pPr>
  </w:style>
  <w:style w:type="paragraph" w:customStyle="1" w:styleId="121">
    <w:name w:val="Char1 Char Char Char"/>
    <w:basedOn w:val="1"/>
    <w:uiPriority w:val="0"/>
    <w:rPr>
      <w:rFonts w:ascii="Tahoma" w:hAnsi="Tahoma"/>
      <w:sz w:val="30"/>
      <w:szCs w:val="20"/>
    </w:rPr>
  </w:style>
  <w:style w:type="paragraph" w:customStyle="1" w:styleId="122">
    <w:name w:val="二级条标题"/>
    <w:basedOn w:val="123"/>
    <w:next w:val="125"/>
    <w:uiPriority w:val="0"/>
    <w:pPr>
      <w:ind w:left="840"/>
      <w:outlineLvl w:val="3"/>
    </w:pPr>
  </w:style>
  <w:style w:type="paragraph" w:customStyle="1" w:styleId="123">
    <w:name w:val="一级条标题"/>
    <w:basedOn w:val="124"/>
    <w:next w:val="125"/>
    <w:uiPriority w:val="0"/>
    <w:pPr>
      <w:spacing w:beforeLines="0" w:afterLines="0"/>
      <w:ind w:left="525"/>
      <w:outlineLvl w:val="2"/>
    </w:pPr>
    <w:rPr>
      <w:sz w:val="21"/>
    </w:rPr>
  </w:style>
  <w:style w:type="paragraph" w:customStyle="1" w:styleId="124">
    <w:name w:val="章标题"/>
    <w:next w:val="1"/>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2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6">
    <w:name w:val="纯文本 Char1"/>
    <w:basedOn w:val="59"/>
    <w:link w:val="30"/>
    <w:semiHidden/>
    <w:uiPriority w:val="99"/>
    <w:rPr>
      <w:rFonts w:ascii="宋体" w:hAnsi="Courier New" w:cs="Courier New"/>
      <w:kern w:val="2"/>
      <w:sz w:val="21"/>
      <w:szCs w:val="21"/>
    </w:rPr>
  </w:style>
  <w:style w:type="paragraph" w:customStyle="1" w:styleId="127">
    <w:name w:val="关键词"/>
    <w:basedOn w:val="1"/>
    <w:next w:val="1"/>
    <w:uiPriority w:val="0"/>
    <w:pPr>
      <w:spacing w:line="360" w:lineRule="auto"/>
    </w:pPr>
    <w:rPr>
      <w:rFonts w:eastAsia="黑体"/>
      <w:sz w:val="20"/>
      <w:szCs w:val="20"/>
    </w:rPr>
  </w:style>
  <w:style w:type="paragraph" w:customStyle="1" w:styleId="128">
    <w:name w:val="表头文本"/>
    <w:uiPriority w:val="0"/>
    <w:pPr>
      <w:jc w:val="center"/>
    </w:pPr>
    <w:rPr>
      <w:rFonts w:ascii="Arial" w:hAnsi="Arial" w:eastAsia="宋体" w:cs="Times New Roman"/>
      <w:b/>
      <w:sz w:val="21"/>
      <w:lang w:val="en-US" w:eastAsia="zh-CN" w:bidi="ar-SA"/>
    </w:rPr>
  </w:style>
  <w:style w:type="paragraph" w:customStyle="1" w:styleId="129">
    <w:name w:val="样式 样式 正文首行缩进 2 + 左  0 字符 + 首行缩进:  2.57 字符"/>
    <w:basedOn w:val="1"/>
    <w:next w:val="1"/>
    <w:uiPriority w:val="0"/>
    <w:pPr>
      <w:adjustRightInd w:val="0"/>
      <w:snapToGrid w:val="0"/>
      <w:spacing w:after="120"/>
      <w:ind w:firstLine="540" w:firstLineChars="257"/>
    </w:pPr>
    <w:rPr>
      <w:szCs w:val="20"/>
    </w:rPr>
  </w:style>
  <w:style w:type="paragraph" w:customStyle="1" w:styleId="130">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131">
    <w:name w:val="样式4"/>
    <w:basedOn w:val="5"/>
    <w:uiPriority w:val="0"/>
    <w:pPr>
      <w:adjustRightInd w:val="0"/>
      <w:snapToGrid w:val="0"/>
    </w:pPr>
  </w:style>
  <w:style w:type="paragraph" w:customStyle="1" w:styleId="132">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33">
    <w:name w:val="表文字"/>
    <w:uiPriority w:val="0"/>
    <w:rPr>
      <w:rFonts w:ascii="宋体" w:hAnsi="Times New Roman" w:eastAsia="宋体" w:cs="Times New Roman"/>
      <w:kern w:val="2"/>
      <w:lang w:val="en-US" w:eastAsia="zh-CN" w:bidi="ar-SA"/>
    </w:rPr>
  </w:style>
  <w:style w:type="character" w:customStyle="1" w:styleId="134">
    <w:name w:val="正文首行缩进 2 Char1"/>
    <w:basedOn w:val="70"/>
    <w:link w:val="56"/>
    <w:semiHidden/>
    <w:uiPriority w:val="99"/>
    <w:rPr>
      <w:kern w:val="2"/>
      <w:sz w:val="21"/>
    </w:rPr>
  </w:style>
  <w:style w:type="paragraph" w:customStyle="1" w:styleId="135">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6">
    <w:name w:val="1.正文"/>
    <w:basedOn w:val="1"/>
    <w:uiPriority w:val="0"/>
    <w:pPr>
      <w:spacing w:line="360" w:lineRule="auto"/>
      <w:ind w:left="540" w:leftChars="225" w:firstLine="540" w:firstLineChars="225"/>
    </w:pPr>
    <w:rPr>
      <w:sz w:val="24"/>
      <w:szCs w:val="20"/>
    </w:rPr>
  </w:style>
  <w:style w:type="paragraph" w:customStyle="1" w:styleId="137">
    <w:name w:val="IN Step"/>
    <w:basedOn w:val="1"/>
    <w:uiPriority w:val="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138">
    <w:name w:val="样式 标题 1 + 居中 段前: 6 磅 段后: 6 磅 行距: 1.5 倍行距"/>
    <w:basedOn w:val="2"/>
    <w:uiPriority w:val="0"/>
    <w:pPr>
      <w:keepLines/>
      <w:adjustRightInd w:val="0"/>
      <w:spacing w:before="120" w:after="120" w:line="360" w:lineRule="auto"/>
      <w:jc w:val="center"/>
    </w:pPr>
    <w:rPr>
      <w:rFonts w:ascii="Times New Roman"/>
      <w:b/>
      <w:kern w:val="44"/>
      <w:sz w:val="32"/>
    </w:rPr>
  </w:style>
  <w:style w:type="paragraph" w:customStyle="1" w:styleId="139">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szCs w:val="20"/>
    </w:rPr>
  </w:style>
  <w:style w:type="paragraph" w:customStyle="1" w:styleId="140">
    <w:name w:val="文档正文 Char Char Char Char"/>
    <w:basedOn w:val="1"/>
    <w:uiPriority w:val="0"/>
    <w:pPr>
      <w:adjustRightInd w:val="0"/>
      <w:spacing w:line="440" w:lineRule="exact"/>
      <w:ind w:firstLine="420"/>
      <w:textAlignment w:val="baseline"/>
    </w:pPr>
    <w:rPr>
      <w:rFonts w:ascii="Arial Narrow" w:hAnsi="Arial Narrow"/>
      <w:kern w:val="0"/>
      <w:sz w:val="24"/>
      <w:szCs w:val="20"/>
    </w:rPr>
  </w:style>
  <w:style w:type="paragraph" w:customStyle="1" w:styleId="141">
    <w:name w:val="表格正文"/>
    <w:basedOn w:val="1"/>
    <w:uiPriority w:val="0"/>
    <w:rPr>
      <w:rFonts w:ascii="Calibri" w:hAnsi="Calibri" w:eastAsia="仿宋" w:cs="宋体"/>
      <w:sz w:val="24"/>
      <w:szCs w:val="20"/>
    </w:rPr>
  </w:style>
  <w:style w:type="paragraph" w:customStyle="1" w:styleId="142">
    <w:name w:val="正文文本缩进 21"/>
    <w:basedOn w:val="1"/>
    <w:uiPriority w:val="0"/>
    <w:pPr>
      <w:adjustRightInd w:val="0"/>
      <w:spacing w:before="120"/>
      <w:ind w:firstLine="420"/>
      <w:textAlignment w:val="baseline"/>
    </w:pPr>
    <w:rPr>
      <w:sz w:val="24"/>
      <w:szCs w:val="20"/>
    </w:rPr>
  </w:style>
  <w:style w:type="paragraph" w:customStyle="1" w:styleId="143">
    <w:name w:val="Revision"/>
    <w:uiPriority w:val="0"/>
    <w:rPr>
      <w:rFonts w:ascii="Times New Roman" w:hAnsi="Times New Roman" w:eastAsia="宋体" w:cs="Times New Roman"/>
      <w:kern w:val="2"/>
      <w:sz w:val="21"/>
      <w:lang w:val="en-US" w:eastAsia="zh-CN" w:bidi="ar-SA"/>
    </w:rPr>
  </w:style>
  <w:style w:type="paragraph" w:customStyle="1" w:styleId="144">
    <w:name w:val="附录1"/>
    <w:basedOn w:val="1"/>
    <w:next w:val="1"/>
    <w:uiPriority w:val="0"/>
    <w:pPr>
      <w:tabs>
        <w:tab w:val="left" w:pos="1304"/>
      </w:tabs>
      <w:ind w:left="425" w:hanging="425"/>
      <w:outlineLvl w:val="0"/>
    </w:pPr>
    <w:rPr>
      <w:rFonts w:ascii="黑体" w:hAnsi="黑体" w:eastAsia="黑体"/>
      <w:b/>
      <w:sz w:val="44"/>
      <w:szCs w:val="20"/>
    </w:rPr>
  </w:style>
  <w:style w:type="paragraph" w:customStyle="1" w:styleId="145">
    <w:name w:val="Char1"/>
    <w:basedOn w:val="1"/>
    <w:uiPriority w:val="0"/>
    <w:rPr>
      <w:szCs w:val="20"/>
    </w:rPr>
  </w:style>
  <w:style w:type="paragraph" w:customStyle="1" w:styleId="146">
    <w:name w:val="xl23"/>
    <w:basedOn w:val="1"/>
    <w:uiPriority w:val="0"/>
    <w:pPr>
      <w:widowControl/>
      <w:spacing w:before="100" w:beforeAutospacing="1" w:after="100" w:afterAutospacing="1" w:line="360" w:lineRule="auto"/>
      <w:textAlignment w:val="top"/>
    </w:pPr>
    <w:rPr>
      <w:kern w:val="0"/>
      <w:sz w:val="24"/>
      <w:szCs w:val="20"/>
    </w:rPr>
  </w:style>
  <w:style w:type="paragraph" w:customStyle="1" w:styleId="147">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48">
    <w:name w:val="正文字缩2字"/>
    <w:basedOn w:val="1"/>
    <w:qFormat/>
    <w:uiPriority w:val="0"/>
    <w:pPr>
      <w:spacing w:before="60" w:after="60" w:line="360" w:lineRule="auto"/>
      <w:ind w:left="200" w:leftChars="200" w:firstLine="200" w:firstLineChars="200"/>
    </w:pPr>
    <w:rPr>
      <w:sz w:val="24"/>
      <w:szCs w:val="20"/>
    </w:rPr>
  </w:style>
  <w:style w:type="paragraph" w:customStyle="1" w:styleId="149">
    <w:name w:val="样式 正文缩进正文（首行缩进两字）表正文正文非缩进特点标题4段1 + 首行缩进:  2 字符"/>
    <w:basedOn w:val="15"/>
    <w:uiPriority w:val="0"/>
    <w:pPr>
      <w:ind w:firstLine="480" w:firstLineChars="200"/>
    </w:pPr>
  </w:style>
  <w:style w:type="paragraph" w:customStyle="1" w:styleId="150">
    <w:name w:val="附录4"/>
    <w:basedOn w:val="1"/>
    <w:next w:val="1"/>
    <w:uiPriority w:val="0"/>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151">
    <w:name w:val="Char1 Char Char Char1"/>
    <w:basedOn w:val="1"/>
    <w:uiPriority w:val="0"/>
    <w:rPr>
      <w:rFonts w:ascii="Tahoma" w:hAnsi="Tahoma"/>
      <w:sz w:val="24"/>
      <w:szCs w:val="20"/>
    </w:rPr>
  </w:style>
  <w:style w:type="character" w:customStyle="1" w:styleId="152">
    <w:name w:val="脚注文本 Char1"/>
    <w:basedOn w:val="59"/>
    <w:link w:val="40"/>
    <w:semiHidden/>
    <w:uiPriority w:val="99"/>
    <w:rPr>
      <w:kern w:val="2"/>
      <w:sz w:val="18"/>
      <w:szCs w:val="18"/>
    </w:rPr>
  </w:style>
  <w:style w:type="paragraph" w:customStyle="1" w:styleId="153">
    <w:name w:val="表头"/>
    <w:basedOn w:val="141"/>
    <w:uiPriority w:val="0"/>
    <w:pPr>
      <w:jc w:val="center"/>
    </w:pPr>
    <w:rPr>
      <w:b/>
      <w:bCs/>
    </w:rPr>
  </w:style>
  <w:style w:type="paragraph" w:customStyle="1" w:styleId="154">
    <w:name w:val="二级列表"/>
    <w:basedOn w:val="155"/>
    <w:next w:val="155"/>
    <w:uiPriority w:val="0"/>
    <w:pPr>
      <w:tabs>
        <w:tab w:val="left" w:pos="2120"/>
      </w:tabs>
      <w:ind w:firstLine="0" w:firstLineChars="0"/>
    </w:pPr>
    <w:rPr>
      <w:b/>
    </w:rPr>
  </w:style>
  <w:style w:type="paragraph" w:customStyle="1" w:styleId="155">
    <w:name w:val="段落正文"/>
    <w:basedOn w:val="1"/>
    <w:uiPriority w:val="0"/>
    <w:pPr>
      <w:spacing w:beforeLines="50" w:line="360" w:lineRule="auto"/>
      <w:ind w:firstLine="200" w:firstLineChars="200"/>
    </w:pPr>
    <w:rPr>
      <w:spacing w:val="2"/>
      <w:sz w:val="24"/>
      <w:szCs w:val="20"/>
    </w:rPr>
  </w:style>
  <w:style w:type="character" w:customStyle="1" w:styleId="156">
    <w:name w:val="正文文本 3 Char"/>
    <w:basedOn w:val="59"/>
    <w:link w:val="20"/>
    <w:uiPriority w:val="0"/>
    <w:rPr>
      <w:kern w:val="2"/>
      <w:sz w:val="16"/>
    </w:rPr>
  </w:style>
  <w:style w:type="paragraph" w:customStyle="1" w:styleId="157">
    <w:name w:val="IN Feature"/>
    <w:next w:val="137"/>
    <w:uiPriority w:val="0"/>
    <w:pPr>
      <w:keepNext/>
      <w:keepLines/>
      <w:spacing w:before="240" w:after="240"/>
      <w:outlineLvl w:val="7"/>
    </w:pPr>
    <w:rPr>
      <w:rFonts w:ascii="Arial" w:hAnsi="Arial" w:eastAsia="黑体" w:cs="Times New Roman"/>
      <w:sz w:val="21"/>
      <w:lang w:val="en-US" w:eastAsia="zh-CN" w:bidi="ar-SA"/>
    </w:rPr>
  </w:style>
  <w:style w:type="paragraph" w:customStyle="1" w:styleId="158">
    <w:name w:val="Title - Date"/>
    <w:basedOn w:val="53"/>
    <w:next w:val="1"/>
    <w:uiPriority w:val="0"/>
    <w:pPr>
      <w:spacing w:before="240" w:after="720"/>
    </w:pPr>
    <w:rPr>
      <w:sz w:val="28"/>
    </w:rPr>
  </w:style>
  <w:style w:type="paragraph" w:customStyle="1" w:styleId="159">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0">
    <w:name w:val="正文1"/>
    <w:basedOn w:val="1"/>
    <w:uiPriority w:val="0"/>
    <w:pPr>
      <w:spacing w:line="300" w:lineRule="auto"/>
      <w:ind w:firstLine="200" w:firstLineChars="200"/>
    </w:pPr>
    <w:rPr>
      <w:sz w:val="24"/>
      <w:szCs w:val="20"/>
    </w:rPr>
  </w:style>
  <w:style w:type="paragraph" w:customStyle="1" w:styleId="161">
    <w:name w:val="内容标题"/>
    <w:basedOn w:val="17"/>
    <w:uiPriority w:val="0"/>
    <w:rPr>
      <w:rFonts w:ascii="Tahoma" w:hAnsi="Tahoma"/>
      <w:sz w:val="24"/>
    </w:rPr>
  </w:style>
  <w:style w:type="character" w:customStyle="1" w:styleId="162">
    <w:name w:val="日期 Char1"/>
    <w:basedOn w:val="59"/>
    <w:link w:val="32"/>
    <w:semiHidden/>
    <w:uiPriority w:val="99"/>
    <w:rPr>
      <w:kern w:val="2"/>
      <w:sz w:val="21"/>
      <w:szCs w:val="24"/>
    </w:rPr>
  </w:style>
  <w:style w:type="paragraph" w:customStyle="1" w:styleId="163">
    <w:name w:val="没有缩进（为图形使用）"/>
    <w:basedOn w:val="1"/>
    <w:uiPriority w:val="0"/>
    <w:pPr>
      <w:spacing w:before="120" w:after="120" w:line="360" w:lineRule="auto"/>
    </w:pPr>
    <w:rPr>
      <w:sz w:val="24"/>
      <w:szCs w:val="20"/>
    </w:rPr>
  </w:style>
  <w:style w:type="paragraph" w:customStyle="1" w:styleId="164">
    <w:name w:val="首行缩进 1"/>
    <w:basedOn w:val="1"/>
    <w:uiPriority w:val="0"/>
    <w:pPr>
      <w:spacing w:after="120" w:line="360" w:lineRule="auto"/>
      <w:ind w:firstLine="200" w:firstLineChars="200"/>
    </w:pPr>
    <w:rPr>
      <w:sz w:val="24"/>
      <w:szCs w:val="20"/>
    </w:rPr>
  </w:style>
  <w:style w:type="paragraph" w:customStyle="1" w:styleId="165">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66">
    <w:name w:val="Table Text Char Char"/>
    <w:uiPriority w:val="0"/>
    <w:pPr>
      <w:snapToGrid w:val="0"/>
      <w:spacing w:before="80" w:after="80"/>
    </w:pPr>
    <w:rPr>
      <w:rFonts w:ascii="Arial" w:hAnsi="Arial" w:eastAsia="宋体" w:cs="Times New Roman"/>
      <w:kern w:val="2"/>
      <w:sz w:val="18"/>
      <w:lang w:val="en-US" w:eastAsia="zh-CN" w:bidi="ar-SA"/>
    </w:rPr>
  </w:style>
  <w:style w:type="character" w:customStyle="1" w:styleId="167">
    <w:name w:val="批注文字 Char1"/>
    <w:basedOn w:val="59"/>
    <w:link w:val="19"/>
    <w:semiHidden/>
    <w:uiPriority w:val="99"/>
    <w:rPr>
      <w:kern w:val="2"/>
      <w:sz w:val="21"/>
      <w:szCs w:val="24"/>
    </w:rPr>
  </w:style>
  <w:style w:type="character" w:customStyle="1" w:styleId="168">
    <w:name w:val="批注主题 Char1"/>
    <w:basedOn w:val="167"/>
    <w:link w:val="54"/>
    <w:semiHidden/>
    <w:uiPriority w:val="99"/>
    <w:rPr>
      <w:b/>
      <w:bCs/>
    </w:rPr>
  </w:style>
  <w:style w:type="paragraph" w:customStyle="1" w:styleId="169">
    <w:name w:val="样式 宋体 五号 行距: 单倍行距"/>
    <w:basedOn w:val="1"/>
    <w:uiPriority w:val="0"/>
    <w:pPr>
      <w:adjustRightInd w:val="0"/>
      <w:jc w:val="left"/>
    </w:pPr>
    <w:rPr>
      <w:rFonts w:ascii="宋体" w:hAnsi="宋体"/>
      <w:kern w:val="0"/>
      <w:szCs w:val="20"/>
    </w:rPr>
  </w:style>
  <w:style w:type="paragraph" w:customStyle="1" w:styleId="170">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1">
    <w:name w:val="正文文本缩进 3 Char"/>
    <w:basedOn w:val="59"/>
    <w:link w:val="43"/>
    <w:uiPriority w:val="0"/>
    <w:rPr>
      <w:rFonts w:ascii="黑体" w:eastAsia="黑体"/>
      <w:kern w:val="2"/>
      <w:sz w:val="28"/>
    </w:rPr>
  </w:style>
  <w:style w:type="paragraph" w:customStyle="1" w:styleId="172">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73">
    <w:name w:val="Char"/>
    <w:basedOn w:val="1"/>
    <w:uiPriority w:val="0"/>
    <w:pPr>
      <w:spacing w:line="240" w:lineRule="atLeast"/>
      <w:ind w:left="420" w:firstLine="420"/>
    </w:pPr>
    <w:rPr>
      <w:kern w:val="0"/>
      <w:szCs w:val="20"/>
    </w:rPr>
  </w:style>
  <w:style w:type="paragraph" w:customStyle="1" w:styleId="174">
    <w:name w:val="标书正文:  0.74 厘米"/>
    <w:basedOn w:val="1"/>
    <w:uiPriority w:val="0"/>
    <w:pPr>
      <w:snapToGrid w:val="0"/>
      <w:spacing w:line="360" w:lineRule="auto"/>
      <w:ind w:firstLine="420"/>
    </w:pPr>
    <w:rPr>
      <w:sz w:val="24"/>
      <w:szCs w:val="20"/>
    </w:rPr>
  </w:style>
  <w:style w:type="paragraph" w:customStyle="1" w:styleId="175">
    <w:name w:val="Char Char 字元 字元 字元 Char Char Char Char"/>
    <w:basedOn w:val="1"/>
    <w:uiPriority w:val="0"/>
    <w:pPr>
      <w:adjustRightInd w:val="0"/>
      <w:spacing w:line="360" w:lineRule="auto"/>
    </w:pPr>
    <w:rPr>
      <w:kern w:val="0"/>
      <w:sz w:val="24"/>
      <w:szCs w:val="20"/>
    </w:rPr>
  </w:style>
  <w:style w:type="paragraph" w:customStyle="1" w:styleId="176">
    <w:name w:val="列表项目"/>
    <w:basedOn w:val="1"/>
    <w:uiPriority w:val="0"/>
    <w:pPr>
      <w:tabs>
        <w:tab w:val="left" w:pos="420"/>
      </w:tabs>
      <w:spacing w:line="288" w:lineRule="auto"/>
      <w:ind w:left="840" w:leftChars="200" w:hanging="420" w:hangingChars="200"/>
    </w:pPr>
    <w:rPr>
      <w:szCs w:val="20"/>
    </w:rPr>
  </w:style>
  <w:style w:type="character" w:customStyle="1" w:styleId="177">
    <w:name w:val="文档结构图 Char"/>
    <w:basedOn w:val="59"/>
    <w:link w:val="17"/>
    <w:uiPriority w:val="0"/>
    <w:rPr>
      <w:kern w:val="2"/>
      <w:sz w:val="28"/>
      <w:shd w:val="clear" w:color="auto" w:fill="000080"/>
    </w:rPr>
  </w:style>
  <w:style w:type="paragraph" w:customStyle="1" w:styleId="178">
    <w:name w:val="表号"/>
    <w:basedOn w:val="1"/>
    <w:qFormat/>
    <w:uiPriority w:val="0"/>
    <w:pPr>
      <w:tabs>
        <w:tab w:val="left" w:pos="648"/>
      </w:tabs>
      <w:autoSpaceDE w:val="0"/>
      <w:autoSpaceDN w:val="0"/>
      <w:adjustRightInd w:val="0"/>
      <w:spacing w:before="210" w:after="210"/>
      <w:ind w:left="425" w:hanging="137"/>
      <w:jc w:val="center"/>
    </w:pPr>
    <w:rPr>
      <w:kern w:val="0"/>
      <w:szCs w:val="20"/>
      <w:lang w:eastAsia="en-US"/>
    </w:rPr>
  </w:style>
  <w:style w:type="paragraph" w:customStyle="1" w:styleId="179">
    <w:name w:val="可研正文"/>
    <w:basedOn w:val="22"/>
    <w:qFormat/>
    <w:uiPriority w:val="0"/>
    <w:pPr>
      <w:adjustRightInd w:val="0"/>
      <w:snapToGrid w:val="0"/>
      <w:spacing w:line="440" w:lineRule="exact"/>
      <w:ind w:firstLine="567"/>
    </w:pPr>
    <w:rPr>
      <w:rFonts w:ascii="仿宋_GB2312" w:eastAsia="仿宋_GB2312"/>
      <w:sz w:val="28"/>
      <w:szCs w:val="20"/>
    </w:rPr>
  </w:style>
  <w:style w:type="paragraph" w:customStyle="1" w:styleId="180">
    <w:name w:val="Title - Revision"/>
    <w:basedOn w:val="53"/>
    <w:uiPriority w:val="0"/>
    <w:pPr>
      <w:spacing w:before="720"/>
    </w:pPr>
  </w:style>
  <w:style w:type="paragraph" w:customStyle="1" w:styleId="181">
    <w:name w:val="样式 宋体 五号 两端对齐 行距: 单倍行距"/>
    <w:basedOn w:val="1"/>
    <w:uiPriority w:val="0"/>
    <w:pPr>
      <w:adjustRightInd w:val="0"/>
      <w:textAlignment w:val="baseline"/>
    </w:pPr>
    <w:rPr>
      <w:rFonts w:ascii="宋体" w:hAnsi="宋体"/>
      <w:kern w:val="0"/>
      <w:szCs w:val="20"/>
    </w:rPr>
  </w:style>
  <w:style w:type="paragraph" w:customStyle="1" w:styleId="182">
    <w:name w:val="Char Char1 Char"/>
    <w:basedOn w:val="1"/>
    <w:uiPriority w:val="0"/>
    <w:rPr>
      <w:rFonts w:ascii="Tahoma" w:hAnsi="Tahoma"/>
      <w:sz w:val="24"/>
    </w:rPr>
  </w:style>
  <w:style w:type="paragraph" w:customStyle="1" w:styleId="183">
    <w:name w:val="正文文本 21"/>
    <w:basedOn w:val="1"/>
    <w:uiPriority w:val="0"/>
    <w:pPr>
      <w:adjustRightInd w:val="0"/>
      <w:spacing w:before="120" w:line="360" w:lineRule="auto"/>
      <w:ind w:firstLine="480"/>
      <w:textAlignment w:val="baseline"/>
    </w:pPr>
    <w:rPr>
      <w:sz w:val="24"/>
      <w:szCs w:val="20"/>
    </w:rPr>
  </w:style>
  <w:style w:type="paragraph" w:customStyle="1" w:styleId="184">
    <w:name w:val="正文 + 三号"/>
    <w:basedOn w:val="1"/>
    <w:uiPriority w:val="0"/>
    <w:rPr>
      <w:szCs w:val="20"/>
    </w:rPr>
  </w:style>
  <w:style w:type="paragraph" w:customStyle="1" w:styleId="185">
    <w:name w:val="bt"/>
    <w:basedOn w:val="1"/>
    <w:next w:val="2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186">
    <w:name w:val="_"/>
    <w:basedOn w:val="1"/>
    <w:uiPriority w:val="0"/>
    <w:pPr>
      <w:adjustRightInd w:val="0"/>
      <w:spacing w:line="360" w:lineRule="auto"/>
      <w:ind w:left="480" w:firstLine="200" w:firstLineChars="200"/>
      <w:textAlignment w:val="baseline"/>
    </w:pPr>
    <w:rPr>
      <w:kern w:val="0"/>
      <w:sz w:val="24"/>
      <w:szCs w:val="20"/>
    </w:rPr>
  </w:style>
  <w:style w:type="paragraph" w:customStyle="1" w:styleId="187">
    <w:name w:val="样式 正文首行缩进 2 + 首行缩进:  2 字符"/>
    <w:basedOn w:val="1"/>
    <w:uiPriority w:val="0"/>
    <w:pPr>
      <w:tabs>
        <w:tab w:val="left" w:pos="987"/>
      </w:tabs>
      <w:adjustRightInd w:val="0"/>
      <w:snapToGrid w:val="0"/>
      <w:spacing w:line="360" w:lineRule="auto"/>
      <w:ind w:left="987" w:hanging="420"/>
    </w:pPr>
    <w:rPr>
      <w:rFonts w:ascii="Arial" w:hAnsi="Arial"/>
      <w:b/>
      <w:sz w:val="24"/>
      <w:szCs w:val="20"/>
    </w:rPr>
  </w:style>
  <w:style w:type="paragraph" w:customStyle="1" w:styleId="188">
    <w:name w:val="摘要"/>
    <w:basedOn w:val="1"/>
    <w:next w:val="3"/>
    <w:uiPriority w:val="0"/>
    <w:pPr>
      <w:spacing w:line="360" w:lineRule="auto"/>
    </w:pPr>
    <w:rPr>
      <w:rFonts w:eastAsia="黑体"/>
      <w:sz w:val="20"/>
      <w:szCs w:val="20"/>
    </w:rPr>
  </w:style>
  <w:style w:type="paragraph" w:customStyle="1" w:styleId="189">
    <w:name w:val="正文（首行不缩进）"/>
    <w:basedOn w:val="1"/>
    <w:uiPriority w:val="0"/>
    <w:pPr>
      <w:autoSpaceDE w:val="0"/>
      <w:autoSpaceDN w:val="0"/>
      <w:adjustRightInd w:val="0"/>
      <w:spacing w:line="360" w:lineRule="auto"/>
      <w:jc w:val="left"/>
    </w:pPr>
    <w:rPr>
      <w:kern w:val="0"/>
      <w:szCs w:val="20"/>
    </w:rPr>
  </w:style>
  <w:style w:type="paragraph" w:customStyle="1" w:styleId="190">
    <w:name w:val="CSS1级正文 Char"/>
    <w:basedOn w:val="22"/>
    <w:uiPriority w:val="0"/>
    <w:pPr>
      <w:adjustRightInd w:val="0"/>
      <w:snapToGrid w:val="0"/>
      <w:spacing w:line="360" w:lineRule="auto"/>
      <w:ind w:firstLine="480"/>
    </w:pPr>
    <w:rPr>
      <w:sz w:val="24"/>
      <w:szCs w:val="20"/>
    </w:rPr>
  </w:style>
  <w:style w:type="paragraph" w:customStyle="1" w:styleId="191">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2">
    <w:name w:val="Char2 Char Char Char Char Char Char"/>
    <w:basedOn w:val="1"/>
    <w:uiPriority w:val="0"/>
    <w:rPr>
      <w:rFonts w:ascii="仿宋_GB2312"/>
      <w:b/>
      <w:sz w:val="30"/>
      <w:szCs w:val="20"/>
    </w:rPr>
  </w:style>
  <w:style w:type="paragraph" w:customStyle="1" w:styleId="193">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194">
    <w:name w:val="默认段落字体 Para Char Char Char Char Char Char Char Char Char1 Char Char Char Char"/>
    <w:basedOn w:val="1"/>
    <w:qFormat/>
    <w:uiPriority w:val="0"/>
    <w:rPr>
      <w:rFonts w:ascii="Tahoma" w:hAnsi="Tahoma"/>
      <w:sz w:val="24"/>
      <w:szCs w:val="20"/>
    </w:rPr>
  </w:style>
  <w:style w:type="paragraph" w:customStyle="1" w:styleId="195">
    <w:name w:val="简单回函地址"/>
    <w:basedOn w:val="1"/>
    <w:uiPriority w:val="0"/>
    <w:pPr>
      <w:adjustRightInd w:val="0"/>
      <w:snapToGrid w:val="0"/>
      <w:spacing w:line="360" w:lineRule="auto"/>
    </w:pPr>
    <w:rPr>
      <w:sz w:val="24"/>
      <w:szCs w:val="20"/>
    </w:rPr>
  </w:style>
  <w:style w:type="paragraph" w:customStyle="1" w:styleId="196">
    <w:name w:val="样式1xz"/>
    <w:basedOn w:val="1"/>
    <w:uiPriority w:val="0"/>
    <w:pPr>
      <w:tabs>
        <w:tab w:val="left" w:pos="1050"/>
        <w:tab w:val="right" w:leader="dot" w:pos="8296"/>
      </w:tabs>
    </w:pPr>
    <w:rPr>
      <w:caps/>
      <w:spacing w:val="20"/>
      <w:sz w:val="24"/>
      <w:szCs w:val="20"/>
    </w:rPr>
  </w:style>
  <w:style w:type="paragraph" w:customStyle="1" w:styleId="197">
    <w:name w:val="Char Char1"/>
    <w:basedOn w:val="1"/>
    <w:uiPriority w:val="0"/>
    <w:pPr>
      <w:widowControl/>
      <w:spacing w:after="160" w:line="240" w:lineRule="exact"/>
      <w:jc w:val="left"/>
    </w:pPr>
    <w:rPr>
      <w:rFonts w:ascii="Verdana" w:hAnsi="Verdana"/>
      <w:kern w:val="0"/>
      <w:sz w:val="20"/>
      <w:szCs w:val="20"/>
      <w:lang w:eastAsia="en-US"/>
    </w:rPr>
  </w:style>
  <w:style w:type="paragraph" w:customStyle="1" w:styleId="198">
    <w:name w:val="Char2"/>
    <w:basedOn w:val="1"/>
    <w:uiPriority w:val="0"/>
    <w:pPr>
      <w:spacing w:line="240" w:lineRule="atLeast"/>
      <w:ind w:left="420" w:firstLine="420"/>
    </w:pPr>
    <w:rPr>
      <w:kern w:val="0"/>
      <w:szCs w:val="20"/>
    </w:rPr>
  </w:style>
  <w:style w:type="paragraph" w:customStyle="1" w:styleId="199">
    <w:name w:val="操作步骤"/>
    <w:basedOn w:val="1"/>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Cs w:val="20"/>
    </w:rPr>
  </w:style>
  <w:style w:type="character" w:customStyle="1" w:styleId="200">
    <w:name w:val="正文首行缩进 Char"/>
    <w:basedOn w:val="69"/>
    <w:link w:val="55"/>
    <w:uiPriority w:val="0"/>
    <w:rPr>
      <w:rFonts w:ascii="宋体" w:hAnsi="宋体"/>
      <w:kern w:val="2"/>
    </w:rPr>
  </w:style>
  <w:style w:type="character" w:customStyle="1" w:styleId="201">
    <w:name w:val="正文文本 2 Char"/>
    <w:basedOn w:val="59"/>
    <w:link w:val="47"/>
    <w:uiPriority w:val="0"/>
    <w:rPr>
      <w:kern w:val="2"/>
      <w:sz w:val="24"/>
    </w:rPr>
  </w:style>
  <w:style w:type="paragraph" w:customStyle="1" w:styleId="202">
    <w:name w:val="样式 样式 首行缩进:  2 字符 + 首行缩进:  2 字符"/>
    <w:basedOn w:val="1"/>
    <w:uiPriority w:val="0"/>
    <w:pPr>
      <w:spacing w:line="360" w:lineRule="auto"/>
      <w:ind w:firstLine="480" w:firstLineChars="200"/>
    </w:pPr>
    <w:rPr>
      <w:sz w:val="24"/>
      <w:szCs w:val="20"/>
    </w:rPr>
  </w:style>
  <w:style w:type="paragraph" w:customStyle="1" w:styleId="203">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204">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205">
    <w:name w:val="普通正文"/>
    <w:basedOn w:val="1"/>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206">
    <w:name w:val="文本1"/>
    <w:basedOn w:val="1"/>
    <w:uiPriority w:val="0"/>
    <w:pPr>
      <w:adjustRightInd w:val="0"/>
      <w:spacing w:line="312" w:lineRule="atLeast"/>
      <w:jc w:val="center"/>
      <w:textAlignment w:val="baseline"/>
    </w:pPr>
    <w:rPr>
      <w:kern w:val="0"/>
      <w:sz w:val="18"/>
      <w:szCs w:val="20"/>
    </w:rPr>
  </w:style>
  <w:style w:type="paragraph" w:customStyle="1" w:styleId="207">
    <w:name w:val="1"/>
    <w:basedOn w:val="1"/>
    <w:next w:val="30"/>
    <w:qFormat/>
    <w:uiPriority w:val="0"/>
    <w:rPr>
      <w:rFonts w:ascii="宋体" w:hAnsi="Courier New"/>
      <w:szCs w:val="20"/>
    </w:rPr>
  </w:style>
  <w:style w:type="paragraph" w:customStyle="1" w:styleId="20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09">
    <w:name w:val="Char Char Char Char Char Char Char"/>
    <w:basedOn w:val="17"/>
    <w:uiPriority w:val="0"/>
    <w:rPr>
      <w:rFonts w:ascii="宋体" w:hAnsi="Tahoma"/>
    </w:rPr>
  </w:style>
  <w:style w:type="paragraph" w:customStyle="1" w:styleId="210">
    <w:name w:val="Item Step in Table"/>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11">
    <w:name w:val="文档正文 Char Char Char Char Char"/>
    <w:basedOn w:val="1"/>
    <w:uiPriority w:val="0"/>
    <w:pPr>
      <w:adjustRightInd w:val="0"/>
      <w:spacing w:line="440" w:lineRule="exact"/>
      <w:ind w:firstLine="420"/>
      <w:textAlignment w:val="baseline"/>
    </w:pPr>
    <w:rPr>
      <w:rFonts w:ascii="Arial Narrow" w:hAnsi="Arial Narrow"/>
      <w:kern w:val="0"/>
      <w:sz w:val="24"/>
      <w:szCs w:val="20"/>
    </w:rPr>
  </w:style>
  <w:style w:type="paragraph" w:customStyle="1" w:styleId="212">
    <w:name w:val="首行缩进"/>
    <w:basedOn w:val="1"/>
    <w:uiPriority w:val="0"/>
    <w:pPr>
      <w:tabs>
        <w:tab w:val="left" w:pos="540"/>
      </w:tabs>
      <w:spacing w:line="360" w:lineRule="auto"/>
      <w:ind w:left="540"/>
    </w:pPr>
    <w:rPr>
      <w:rFonts w:eastAsia="仿宋_GB2312"/>
      <w:sz w:val="28"/>
      <w:szCs w:val="20"/>
    </w:rPr>
  </w:style>
  <w:style w:type="paragraph" w:customStyle="1" w:styleId="213">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szCs w:val="20"/>
    </w:rPr>
  </w:style>
  <w:style w:type="paragraph" w:customStyle="1" w:styleId="214">
    <w:name w:val="Item Lis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5">
    <w:name w:val="正文格式 Char"/>
    <w:basedOn w:val="1"/>
    <w:uiPriority w:val="0"/>
    <w:pPr>
      <w:widowControl/>
      <w:adjustRightInd w:val="0"/>
      <w:spacing w:line="440" w:lineRule="atLeast"/>
      <w:ind w:firstLine="510"/>
      <w:textAlignment w:val="baseline"/>
    </w:pPr>
    <w:rPr>
      <w:kern w:val="0"/>
      <w:sz w:val="24"/>
      <w:szCs w:val="20"/>
    </w:rPr>
  </w:style>
  <w:style w:type="paragraph" w:customStyle="1" w:styleId="216">
    <w:name w:val="Char Char14 Char Char"/>
    <w:basedOn w:val="1"/>
    <w:uiPriority w:val="0"/>
  </w:style>
  <w:style w:type="paragraph" w:customStyle="1" w:styleId="217">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19">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220">
    <w:name w:val="标题5"/>
    <w:basedOn w:val="1"/>
    <w:uiPriority w:val="0"/>
    <w:pPr>
      <w:tabs>
        <w:tab w:val="left" w:pos="0"/>
      </w:tabs>
      <w:autoSpaceDE w:val="0"/>
      <w:autoSpaceDN w:val="0"/>
      <w:adjustRightInd w:val="0"/>
      <w:snapToGrid w:val="0"/>
      <w:spacing w:line="320" w:lineRule="atLeast"/>
    </w:pPr>
    <w:rPr>
      <w:rFonts w:ascii="宋体"/>
      <w:kern w:val="0"/>
      <w:szCs w:val="20"/>
    </w:rPr>
  </w:style>
  <w:style w:type="paragraph" w:customStyle="1" w:styleId="221">
    <w:name w:val="Char Char Char Char"/>
    <w:basedOn w:val="1"/>
    <w:uiPriority w:val="0"/>
    <w:pPr>
      <w:pageBreakBefore/>
      <w:widowControl/>
      <w:spacing w:after="160" w:line="240" w:lineRule="exact"/>
      <w:jc w:val="left"/>
    </w:pPr>
    <w:rPr>
      <w:rFonts w:ascii="Verdana" w:hAnsi="Verdana"/>
      <w:kern w:val="0"/>
      <w:sz w:val="20"/>
      <w:szCs w:val="20"/>
      <w:lang w:eastAsia="en-US"/>
    </w:rPr>
  </w:style>
  <w:style w:type="paragraph" w:customStyle="1" w:styleId="222">
    <w:name w:val="af"/>
    <w:basedOn w:val="1"/>
    <w:uiPriority w:val="0"/>
    <w:pPr>
      <w:widowControl/>
      <w:spacing w:line="300" w:lineRule="atLeast"/>
      <w:jc w:val="left"/>
    </w:pPr>
    <w:rPr>
      <w:rFonts w:ascii="宋体" w:hAnsi="宋体"/>
      <w:kern w:val="0"/>
      <w:sz w:val="18"/>
      <w:szCs w:val="20"/>
    </w:rPr>
  </w:style>
  <w:style w:type="paragraph" w:customStyle="1" w:styleId="223">
    <w:name w:val="图例"/>
    <w:basedOn w:val="1"/>
    <w:uiPriority w:val="0"/>
    <w:pPr>
      <w:spacing w:before="120" w:after="120" w:line="360" w:lineRule="auto"/>
      <w:jc w:val="center"/>
    </w:pPr>
    <w:rPr>
      <w:rFonts w:eastAsia="仿宋_GB2312"/>
      <w:b/>
      <w:sz w:val="24"/>
      <w:szCs w:val="20"/>
    </w:rPr>
  </w:style>
  <w:style w:type="paragraph" w:customStyle="1" w:styleId="224">
    <w:name w:val="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正文4"/>
    <w:basedOn w:val="1"/>
    <w:uiPriority w:val="0"/>
    <w:pPr>
      <w:tabs>
        <w:tab w:val="left" w:pos="1275"/>
      </w:tabs>
      <w:spacing w:before="60" w:after="60" w:line="360" w:lineRule="auto"/>
      <w:ind w:left="820" w:leftChars="400" w:hanging="705"/>
    </w:pPr>
    <w:rPr>
      <w:sz w:val="24"/>
      <w:szCs w:val="20"/>
    </w:rPr>
  </w:style>
  <w:style w:type="paragraph" w:customStyle="1" w:styleId="226">
    <w:name w:val="Char Char Char Char Char"/>
    <w:basedOn w:val="1"/>
    <w:uiPriority w:val="0"/>
    <w:pPr>
      <w:tabs>
        <w:tab w:val="left" w:pos="425"/>
      </w:tabs>
      <w:ind w:left="1620" w:hanging="360"/>
    </w:pPr>
    <w:rPr>
      <w:rFonts w:ascii="Tahoma" w:hAnsi="Tahoma"/>
      <w:sz w:val="24"/>
      <w:szCs w:val="20"/>
    </w:rPr>
  </w:style>
  <w:style w:type="paragraph" w:customStyle="1" w:styleId="227">
    <w:name w:val="默认段落字体 Para Char Char Char Char Char Char Char"/>
    <w:basedOn w:val="1"/>
    <w:uiPriority w:val="0"/>
    <w:rPr>
      <w:rFonts w:ascii="Tahoma" w:hAnsi="Tahoma"/>
      <w:sz w:val="24"/>
      <w:szCs w:val="20"/>
    </w:rPr>
  </w:style>
  <w:style w:type="paragraph" w:customStyle="1" w:styleId="228">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sz w:val="28"/>
      <w:szCs w:val="20"/>
      <w:lang w:val="zh-CN"/>
    </w:rPr>
  </w:style>
  <w:style w:type="paragraph" w:customStyle="1" w:styleId="229">
    <w:name w:val="编号正文"/>
    <w:basedOn w:val="230"/>
    <w:uiPriority w:val="0"/>
    <w:pPr>
      <w:snapToGrid/>
      <w:spacing w:line="360" w:lineRule="auto"/>
      <w:ind w:left="1407" w:hanging="1047"/>
      <w:jc w:val="left"/>
    </w:pPr>
    <w:rPr>
      <w:rFonts w:eastAsia="仿宋_GB2312"/>
    </w:rPr>
  </w:style>
  <w:style w:type="paragraph" w:customStyle="1" w:styleId="230">
    <w:name w:val="文档正文"/>
    <w:basedOn w:val="1"/>
    <w:uiPriority w:val="0"/>
    <w:pPr>
      <w:adjustRightInd w:val="0"/>
      <w:snapToGrid w:val="0"/>
      <w:spacing w:line="440" w:lineRule="exact"/>
      <w:ind w:firstLine="567"/>
      <w:textAlignment w:val="baseline"/>
    </w:pPr>
    <w:rPr>
      <w:rFonts w:ascii="Arial Narrow" w:hAnsi="Arial Narrow"/>
      <w:kern w:val="0"/>
      <w:sz w:val="24"/>
      <w:szCs w:val="20"/>
    </w:rPr>
  </w:style>
  <w:style w:type="paragraph" w:customStyle="1" w:styleId="231">
    <w:name w:val="表格内文字"/>
    <w:basedOn w:val="30"/>
    <w:uiPriority w:val="0"/>
    <w:pPr>
      <w:adjustRightInd w:val="0"/>
    </w:pPr>
    <w:rPr>
      <w:color w:val="000000"/>
      <w:lang w:val="en-GB"/>
    </w:rPr>
  </w:style>
  <w:style w:type="paragraph" w:customStyle="1" w:styleId="232">
    <w:name w:val="样式 行距: 1.5 倍行距1"/>
    <w:basedOn w:val="1"/>
    <w:uiPriority w:val="0"/>
    <w:pPr>
      <w:snapToGrid w:val="0"/>
    </w:pPr>
    <w:rPr>
      <w:szCs w:val="20"/>
    </w:rPr>
  </w:style>
  <w:style w:type="paragraph" w:customStyle="1" w:styleId="233">
    <w:name w:val="项目"/>
    <w:basedOn w:val="1"/>
    <w:uiPriority w:val="0"/>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234">
    <w:name w:val="表格文本"/>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uiPriority w:val="0"/>
    <w:pPr>
      <w:adjustRightInd w:val="0"/>
      <w:spacing w:before="40" w:after="40"/>
    </w:pPr>
    <w:rPr>
      <w:sz w:val="24"/>
      <w:szCs w:val="20"/>
    </w:rPr>
  </w:style>
  <w:style w:type="paragraph" w:customStyle="1" w:styleId="236">
    <w:name w:val="样式 首行缩进:  0.74 厘米"/>
    <w:basedOn w:val="1"/>
    <w:uiPriority w:val="0"/>
    <w:pPr>
      <w:spacing w:line="360" w:lineRule="auto"/>
      <w:ind w:firstLine="420"/>
    </w:pPr>
    <w:rPr>
      <w:sz w:val="24"/>
      <w:szCs w:val="20"/>
    </w:rPr>
  </w:style>
  <w:style w:type="paragraph" w:customStyle="1" w:styleId="237">
    <w:name w:val="Style Heading 3h3Heading 3 - oldLevel 3 HeadH3level_3PIM 3se..."/>
    <w:basedOn w:val="4"/>
    <w:qFormat/>
    <w:uiPriority w:val="0"/>
    <w:pPr>
      <w:tabs>
        <w:tab w:val="left" w:pos="709"/>
        <w:tab w:val="left" w:pos="1620"/>
      </w:tabs>
      <w:spacing w:line="413" w:lineRule="auto"/>
      <w:ind w:left="1620" w:hanging="360"/>
    </w:pPr>
    <w:rPr>
      <w:bCs w:val="0"/>
      <w:szCs w:val="20"/>
    </w:rPr>
  </w:style>
  <w:style w:type="paragraph" w:customStyle="1" w:styleId="238">
    <w:name w:val="Table Contents"/>
    <w:basedOn w:val="22"/>
    <w:qFormat/>
    <w:uiPriority w:val="0"/>
    <w:pPr>
      <w:suppressAutoHyphens/>
      <w:jc w:val="left"/>
    </w:pPr>
    <w:rPr>
      <w:rFonts w:eastAsia="Times New Roman"/>
      <w:kern w:val="0"/>
      <w:sz w:val="24"/>
      <w:szCs w:val="20"/>
    </w:rPr>
  </w:style>
  <w:style w:type="paragraph" w:customStyle="1" w:styleId="239">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0">
    <w:name w:val="标题2"/>
    <w:basedOn w:val="3"/>
    <w:uiPriority w:val="0"/>
    <w:pPr>
      <w:keepNext w:val="0"/>
      <w:keepLines w:val="0"/>
      <w:adjustRightInd w:val="0"/>
      <w:snapToGrid w:val="0"/>
      <w:spacing w:before="0" w:after="0" w:line="360" w:lineRule="auto"/>
      <w:ind w:firstLine="574" w:firstLineChars="196"/>
      <w:outlineLvl w:val="9"/>
    </w:pPr>
    <w:rPr>
      <w:rFonts w:ascii="宋体" w:hAnsi="宋体" w:eastAsia="宋体"/>
      <w:bCs w:val="0"/>
      <w:spacing w:val="6"/>
      <w:sz w:val="28"/>
      <w:szCs w:val="20"/>
      <w:u w:val="single"/>
    </w:rPr>
  </w:style>
  <w:style w:type="paragraph" w:customStyle="1" w:styleId="241">
    <w:name w:val="样式3"/>
    <w:basedOn w:val="2"/>
    <w:next w:val="2"/>
    <w:uiPriority w:val="0"/>
    <w:pPr>
      <w:keepLines/>
      <w:adjustRightInd w:val="0"/>
      <w:spacing w:before="340" w:after="330" w:line="576" w:lineRule="auto"/>
    </w:pPr>
    <w:rPr>
      <w:rFonts w:ascii="Times New Roman" w:eastAsia="黑体"/>
      <w:b/>
      <w:kern w:val="44"/>
      <w:sz w:val="44"/>
    </w:rPr>
  </w:style>
  <w:style w:type="paragraph" w:customStyle="1" w:styleId="242">
    <w:name w:val="标题3——2"/>
    <w:basedOn w:val="4"/>
    <w:next w:val="55"/>
    <w:uiPriority w:val="0"/>
    <w:pPr>
      <w:tabs>
        <w:tab w:val="left" w:pos="1280"/>
        <w:tab w:val="right" w:leader="dot" w:pos="8777"/>
      </w:tabs>
      <w:spacing w:beforeLines="100" w:after="0" w:line="240" w:lineRule="auto"/>
      <w:ind w:left="851" w:hanging="851"/>
      <w:outlineLvl w:val="9"/>
    </w:pPr>
    <w:rPr>
      <w:rFonts w:ascii="黑体" w:hAnsi="宋体" w:eastAsia="黑体"/>
      <w:bCs w:val="0"/>
      <w:sz w:val="30"/>
      <w:szCs w:val="20"/>
    </w:rPr>
  </w:style>
  <w:style w:type="paragraph" w:customStyle="1" w:styleId="243">
    <w:name w:val="Char Char Char Char Char Char Char Char Char Char Char Char Char Char Char Char"/>
    <w:basedOn w:val="1"/>
    <w:uiPriority w:val="0"/>
    <w:pPr>
      <w:tabs>
        <w:tab w:val="left" w:pos="360"/>
      </w:tabs>
    </w:pPr>
    <w:rPr>
      <w:sz w:val="24"/>
      <w:szCs w:val="20"/>
    </w:rPr>
  </w:style>
  <w:style w:type="paragraph" w:customStyle="1" w:styleId="244">
    <w:name w:val="附录3"/>
    <w:basedOn w:val="1"/>
    <w:next w:val="1"/>
    <w:uiPriority w:val="0"/>
    <w:pPr>
      <w:tabs>
        <w:tab w:val="left" w:pos="851"/>
      </w:tabs>
      <w:ind w:left="425" w:hanging="425"/>
      <w:outlineLvl w:val="2"/>
    </w:pPr>
    <w:rPr>
      <w:rFonts w:eastAsia="黑体"/>
      <w:b/>
      <w:sz w:val="32"/>
      <w:szCs w:val="20"/>
    </w:rPr>
  </w:style>
  <w:style w:type="paragraph" w:customStyle="1" w:styleId="245">
    <w:name w:val="style1"/>
    <w:basedOn w:val="1"/>
    <w:uiPriority w:val="0"/>
    <w:pPr>
      <w:widowControl/>
      <w:spacing w:before="100" w:beforeAutospacing="1" w:after="100" w:afterAutospacing="1"/>
      <w:jc w:val="left"/>
    </w:pPr>
    <w:rPr>
      <w:rFonts w:ascii="宋体" w:hAnsi="宋体"/>
      <w:kern w:val="0"/>
      <w:szCs w:val="20"/>
    </w:rPr>
  </w:style>
  <w:style w:type="paragraph" w:customStyle="1" w:styleId="246">
    <w:name w:val="缺省文本"/>
    <w:basedOn w:val="1"/>
    <w:uiPriority w:val="0"/>
    <w:pPr>
      <w:tabs>
        <w:tab w:val="left" w:pos="1260"/>
      </w:tabs>
      <w:autoSpaceDE w:val="0"/>
      <w:autoSpaceDN w:val="0"/>
      <w:adjustRightInd w:val="0"/>
      <w:spacing w:line="360" w:lineRule="auto"/>
      <w:jc w:val="left"/>
    </w:pPr>
    <w:rPr>
      <w:kern w:val="0"/>
      <w:sz w:val="24"/>
      <w:szCs w:val="20"/>
    </w:rPr>
  </w:style>
  <w:style w:type="paragraph" w:customStyle="1" w:styleId="247">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248">
    <w:name w:val="附录2"/>
    <w:basedOn w:val="1"/>
    <w:next w:val="1"/>
    <w:uiPriority w:val="0"/>
    <w:pPr>
      <w:tabs>
        <w:tab w:val="left" w:pos="420"/>
        <w:tab w:val="left" w:pos="624"/>
      </w:tabs>
      <w:ind w:left="420" w:hanging="420"/>
      <w:outlineLvl w:val="1"/>
    </w:pPr>
    <w:rPr>
      <w:rFonts w:ascii="黑体" w:hAnsi="黑体" w:eastAsia="黑体"/>
      <w:b/>
      <w:sz w:val="32"/>
      <w:szCs w:val="20"/>
    </w:rPr>
  </w:style>
  <w:style w:type="paragraph" w:customStyle="1" w:styleId="249">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0">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251">
    <w:name w:val="文章正文"/>
    <w:basedOn w:val="1"/>
    <w:uiPriority w:val="0"/>
    <w:pPr>
      <w:ind w:firstLine="560" w:firstLineChars="200"/>
    </w:pPr>
    <w:rPr>
      <w:rFonts w:ascii="仿宋_GB2312" w:hAnsi="宋体" w:eastAsia="仿宋_GB2312"/>
      <w:color w:val="000000"/>
      <w:sz w:val="28"/>
      <w:szCs w:val="20"/>
    </w:rPr>
  </w:style>
  <w:style w:type="paragraph" w:customStyle="1" w:styleId="252">
    <w:name w:val="Note"/>
    <w:basedOn w:val="1"/>
    <w:uiPriority w:val="0"/>
    <w:pPr>
      <w:pBdr>
        <w:top w:val="single" w:color="auto" w:sz="12" w:space="3"/>
        <w:bottom w:val="single" w:color="auto" w:sz="12" w:space="3"/>
      </w:pBdr>
      <w:spacing w:line="360" w:lineRule="auto"/>
    </w:pPr>
    <w:rPr>
      <w:sz w:val="24"/>
      <w:szCs w:val="20"/>
    </w:rPr>
  </w:style>
  <w:style w:type="paragraph" w:customStyle="1" w:styleId="253">
    <w:name w:val="标准正文"/>
    <w:basedOn w:val="23"/>
    <w:uiPriority w:val="0"/>
    <w:pPr>
      <w:spacing w:before="60" w:after="60" w:line="360" w:lineRule="auto"/>
      <w:ind w:left="0" w:leftChars="0" w:firstLine="482"/>
    </w:pPr>
    <w:rPr>
      <w:rFonts w:ascii="Arial" w:hAnsi="Arial"/>
      <w:sz w:val="24"/>
      <w:szCs w:val="20"/>
    </w:rPr>
  </w:style>
  <w:style w:type="paragraph" w:customStyle="1" w:styleId="254">
    <w:name w:val="Char Char1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55">
    <w:name w:val="图片文字"/>
    <w:basedOn w:val="1"/>
    <w:uiPriority w:val="0"/>
    <w:pPr>
      <w:spacing w:line="240" w:lineRule="atLeast"/>
      <w:jc w:val="center"/>
    </w:pPr>
    <w:rPr>
      <w:szCs w:val="20"/>
    </w:rPr>
  </w:style>
  <w:style w:type="paragraph" w:customStyle="1" w:styleId="256">
    <w:name w:val="Char Char Char"/>
    <w:basedOn w:val="1"/>
    <w:uiPriority w:val="0"/>
    <w:rPr>
      <w:rFonts w:ascii="Tahoma" w:hAnsi="Tahoma"/>
      <w:sz w:val="24"/>
      <w:szCs w:val="20"/>
    </w:rPr>
  </w:style>
  <w:style w:type="paragraph" w:customStyle="1" w:styleId="257">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8">
    <w:name w:val="样式 标题 1章标题Heading 0Section HeadPIM 1H1h11st levell11H1..."/>
    <w:basedOn w:val="2"/>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59">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260">
    <w:name w:val="文本框样式1"/>
    <w:basedOn w:val="1"/>
    <w:uiPriority w:val="0"/>
    <w:pPr>
      <w:adjustRightInd w:val="0"/>
      <w:snapToGrid w:val="0"/>
      <w:spacing w:before="60" w:line="180" w:lineRule="exact"/>
      <w:jc w:val="center"/>
    </w:pPr>
    <w:rPr>
      <w:szCs w:val="20"/>
    </w:rPr>
  </w:style>
  <w:style w:type="paragraph" w:customStyle="1" w:styleId="261">
    <w:name w:val="Char Char Char Char Char Char Char1"/>
    <w:basedOn w:val="1"/>
    <w:uiPriority w:val="0"/>
    <w:rPr>
      <w:rFonts w:ascii="Tahoma" w:hAnsi="Tahoma"/>
      <w:sz w:val="24"/>
      <w:szCs w:val="20"/>
    </w:rPr>
  </w:style>
  <w:style w:type="paragraph" w:customStyle="1" w:styleId="262">
    <w:name w:val="列出段落1"/>
    <w:basedOn w:val="1"/>
    <w:uiPriority w:val="0"/>
    <w:pPr>
      <w:ind w:firstLine="420" w:firstLineChars="200"/>
    </w:pPr>
  </w:style>
  <w:style w:type="paragraph" w:customStyle="1" w:styleId="263">
    <w:name w:val="_Style 5"/>
    <w:qFormat/>
    <w:uiPriority w:val="0"/>
    <w:rPr>
      <w:rFonts w:ascii="Calibri" w:hAnsi="Calibri" w:eastAsia="宋体" w:cs="Times New Roman"/>
      <w:sz w:val="22"/>
      <w:szCs w:val="22"/>
      <w:lang w:val="en-US" w:eastAsia="zh-CN" w:bidi="ar-SA"/>
    </w:rPr>
  </w:style>
  <w:style w:type="paragraph" w:customStyle="1" w:styleId="264">
    <w:name w:val="_Style 1"/>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4650</Words>
  <Characters>26506</Characters>
  <Lines>220</Lines>
  <Paragraphs>62</Paragraphs>
  <TotalTime>3</TotalTime>
  <ScaleCrop>false</ScaleCrop>
  <LinksUpToDate>false</LinksUpToDate>
  <CharactersWithSpaces>31094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2020-03-30T02:53:00Z</dcterms:created>
  <dc:creator>lenovo</dc:creator>
  <cp:lastModifiedBy>Administrator</cp:lastModifiedBy>
  <cp:lastPrinted>2020-10-14T06:53:00Z</cp:lastPrinted>
  <dcterms:modified xsi:type="dcterms:W3CDTF">2020-10-28T01:23:17Z</dcterms:modified>
  <dc:title>焦作市医疗机构医用耗材集中招标采购</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DocHome">
    <vt:i4>1409532544</vt:i4>
  </property>
</Properties>
</file>