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江北区中医院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网络安全产品采购项目采购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公告</w:t>
      </w:r>
    </w:p>
    <w:p>
      <w:pPr>
        <w:widowControl/>
        <w:shd w:val="clear" w:color="auto" w:fill="FFFFFF"/>
        <w:ind w:firstLine="420" w:firstLineChars="200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江北区中医院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  <w:lang w:eastAsia="zh-CN"/>
        </w:rPr>
        <w:t>网络安全产品采购项目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采用网上询价方式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  <w:lang w:eastAsia="zh-CN"/>
        </w:rPr>
        <w:t>于重庆市政府采购云平台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进行采购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  <w:lang w:eastAsia="zh-CN"/>
        </w:rPr>
        <w:t>，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欢迎符合资格要求并有供货能力的供应商踊跃报价。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采购项目名称及数量 </w:t>
      </w:r>
      <w:r>
        <w:rPr>
          <w:rFonts w:ascii="Arial" w:hAnsi="Arial" w:eastAsia="微软雅黑" w:cs="Arial"/>
          <w:color w:val="FFFFFF"/>
          <w:kern w:val="0"/>
          <w:sz w:val="20"/>
          <w:szCs w:val="20"/>
        </w:rPr>
        <w:t xml:space="preserve"> 1（商品数量：1）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Arial"/>
          <w:bCs/>
          <w:kern w:val="0"/>
          <w:szCs w:val="21"/>
        </w:rPr>
      </w:pPr>
      <w:r>
        <w:rPr>
          <w:rFonts w:hint="eastAsia" w:ascii="微软雅黑" w:hAnsi="微软雅黑" w:eastAsia="微软雅黑" w:cs="Arial"/>
          <w:bCs/>
          <w:kern w:val="0"/>
          <w:szCs w:val="21"/>
        </w:rPr>
        <w:t>商品名称：网闸 1台</w:t>
      </w:r>
    </w:p>
    <w:p>
      <w:pPr>
        <w:widowControl/>
        <w:shd w:val="clear" w:color="auto" w:fill="FFFFFF"/>
        <w:spacing w:line="450" w:lineRule="atLeast"/>
        <w:jc w:val="left"/>
        <w:rPr>
          <w:rFonts w:ascii="Arial" w:hAnsi="Arial" w:eastAsia="微软雅黑" w:cs="Arial"/>
          <w:kern w:val="0"/>
          <w:sz w:val="20"/>
          <w:szCs w:val="20"/>
        </w:rPr>
      </w:pPr>
      <w:r>
        <w:rPr>
          <w:rFonts w:hint="eastAsia" w:ascii="微软雅黑" w:hAnsi="微软雅黑" w:eastAsia="微软雅黑" w:cs="Arial"/>
          <w:bCs/>
          <w:kern w:val="0"/>
          <w:szCs w:val="21"/>
        </w:rPr>
        <w:t>技术要求详见附件</w:t>
      </w: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45"/>
        <w:ind w:left="7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采购预算</w:t>
      </w:r>
      <w:r>
        <w:rPr>
          <w:rFonts w:hint="eastAsia" w:ascii="微软雅黑" w:hAnsi="微软雅黑" w:eastAsia="微软雅黑" w:cs="Arial"/>
          <w:bCs/>
          <w:kern w:val="0"/>
          <w:szCs w:val="21"/>
        </w:rPr>
        <w:t>：</w:t>
      </w:r>
      <w:r>
        <w:rPr>
          <w:rFonts w:hint="eastAsia" w:ascii="微软雅黑" w:hAnsi="微软雅黑" w:eastAsia="微软雅黑" w:cs="Arial"/>
          <w:bCs/>
          <w:kern w:val="0"/>
          <w:szCs w:val="21"/>
          <w:lang w:val="en-US" w:eastAsia="zh-CN"/>
        </w:rPr>
        <w:t>14.8万元（人民币）</w:t>
      </w:r>
    </w:p>
    <w:p>
      <w:pPr>
        <w:widowControl/>
        <w:shd w:val="clear" w:color="auto" w:fill="FFFFFF"/>
        <w:spacing w:before="100" w:beforeAutospacing="1" w:after="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数量：1</w:t>
      </w:r>
    </w:p>
    <w:p>
      <w:pPr>
        <w:widowControl/>
        <w:shd w:val="clear" w:color="auto" w:fill="FFFFFF"/>
        <w:spacing w:before="100" w:beforeAutospacing="1" w:after="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小计：</w:t>
      </w:r>
      <w:r>
        <w:rPr>
          <w:rFonts w:hint="eastAsia" w:ascii="微软雅黑" w:hAnsi="微软雅黑" w:eastAsia="微软雅黑" w:cs="Arial"/>
          <w:bCs/>
          <w:kern w:val="0"/>
          <w:szCs w:val="21"/>
          <w:lang w:val="en-US" w:eastAsia="zh-CN"/>
        </w:rPr>
        <w:t>14.8万元（人民币）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二 、供应商资格要求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参加报价的供应商必须在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eastAsia="zh-CN"/>
        </w:rPr>
        <w:t>重庆市政府采购云平台注册的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正式供应商。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（1）具有独立承担民事责任的能力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（2）具有良好的商业信誉和健全的财务会计制度；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（3）具有履行合同所必须的设备和专业技术能力；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（4）有依法缴纳税收和社会保障资金的良好记录；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（5）近三年内参加政府采购活动以及经营活动无重大违法记录；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（6）投标单位需提供三年质保的原厂授权文件并加盖原厂公章，并上传相应的扫描件；</w:t>
      </w:r>
    </w:p>
    <w:p>
      <w:pPr>
        <w:spacing w:line="276" w:lineRule="auto"/>
        <w:rPr>
          <w:rFonts w:hint="eastAsia" w:ascii="微软雅黑" w:hAnsi="微软雅黑" w:eastAsia="微软雅黑" w:cs="宋体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（7）投标单位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需提供对所有参数无偏离或正偏离的证明材料并加盖</w:t>
      </w:r>
      <w:r>
        <w:rPr>
          <w:rFonts w:hint="eastAsia" w:ascii="微软雅黑" w:hAnsi="微软雅黑" w:eastAsia="微软雅黑" w:cs="宋体"/>
          <w:kern w:val="0"/>
          <w:szCs w:val="21"/>
        </w:rPr>
        <w:t>制造厂商公章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，功能性参数需有对应功能截图并</w:t>
      </w:r>
      <w:r>
        <w:rPr>
          <w:rFonts w:hint="eastAsia" w:ascii="微软雅黑" w:hAnsi="微软雅黑" w:eastAsia="微软雅黑" w:cs="宋体"/>
          <w:kern w:val="0"/>
          <w:szCs w:val="21"/>
        </w:rPr>
        <w:t>加盖制造厂商公章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。</w:t>
      </w:r>
    </w:p>
    <w:p>
      <w:pPr>
        <w:widowControl/>
        <w:shd w:val="clear" w:color="auto" w:fill="FFFFFF"/>
        <w:spacing w:before="240" w:after="2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三、参数要求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要求系统内部采用“2+1”模块结构设计，即包括外网主机模块、内网主机模块和隔离交换模块。内、外网分别具有液晶屏，能够显示产品型号、CPU/内存占用率、网络接口状态等信息。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内网主机接口要求：至少6个10/100/1000Base-T端口，1个Console口，2个USB口；支持1个扩展槽位；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外网主机接口要求：至少6个10/100/1000Base-T端口， 1个Console口，2个USB口；支持1个扩展槽位；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系统吞吐量≥1000Mbps，配备数据库同步、文件交换、数据库访问、邮件访问、安全浏览、安全FTP、定制模块、工控访问功能模块。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要求内、外网分别具有独立的管理接口，也必须支持带内管理，应允许用户自行选择是否启用带内管理功能。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应支持集中监管平台，可对多台网闸进行统一监控，记录每台设备的系统资源运行情况。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支持业务统计及业务健康状态追踪，可实时展现业务总文件数、数据库条数、连接数等信息，并可实时追踪违规文件、数据库失败条数、违规连接等信息。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支持文件交换功能，支持客户端、无客户端多种部署方式实现文件交换，支持SMB、NFS、FTP等多种协议。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支持数据库同步功能，支持客户端、无客户端多种部署方式实现数据库同步。无客户端模式同步应由网闸主动发起并完成，不需要第三方软件支持（也应无需在数据库安装任何第三方软件），支持windows、linux、unix等多种数据库操作系统类型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支持达梦、人大金仓、神通等国产数据库访问，支持数据库库名控制、数据库表控制，可以根据用户与数据库表对应关系，进行相应数据库操作过滤。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支持安全FTP，FTP访问模块应支持病毒检测功能，支持通过文件大小控制病毒查杀。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支持SMTP、POP3、IMAP等多种邮件通用协议，支持邮件病毒检测。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支持安全浏览功能，至少支持代理模式、透明模式部署方式；支持病毒检测功能，支持通过内容长度控制病毒查杀；支持图片文件、媒体文件等文件类型病毒检查；可设定病毒扫描内容最大长度。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具有独立审计用户，支持Syslog、Ftp日志审计方式，支持数据轨迹查询，可以查询、追溯摆渡数据的源与目的，支持根据时间、文件名、文件类型、数据库源表、目的表、IP、端口、等条件查询数据从源到目的的整体轨迹信息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支持入侵检测功能，可对网页攻击、缓冲区溢出攻击、后门/木马、P2P、病毒/蠕虫、拒绝服务攻击、扫描类攻击等多种攻击类型进行实时检测并记录日志。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支持宕机切换、抜线切换，支持ping、connect等多种主动链路探测，发现异常便实现主备切换。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支持弱口令防护功能，针对网闸隔离保护的服务器，防止暴力破解密码；支持防护阈值设置、防护动作设置，可以根据阈值设置条件，自动触发防护动作；防护动作可自定义永久、时间锁定等。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产品制造厂商具有较强安全服务和应急响应能力，为CNCERT/CC网络安全应急服务国家级支撑单位、具有国测信息安全服务资质-安全工程类三级、通过ISO20000:2011，ISO9001认证。（提供相关证明材料并加盖原厂公章）。</w:t>
      </w:r>
    </w:p>
    <w:p>
      <w:pPr>
        <w:pStyle w:val="4"/>
        <w:numPr>
          <w:ilvl w:val="0"/>
          <w:numId w:val="3"/>
        </w:numPr>
        <w:spacing w:line="276" w:lineRule="auto"/>
        <w:ind w:firstLineChars="0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lang w:val="en-US" w:eastAsia="zh-CN" w:bidi="ar-SA"/>
        </w:rPr>
        <w:t>提供三年质保的原厂授权文件并加盖原厂公章。</w:t>
      </w:r>
    </w:p>
    <w:p>
      <w:pPr>
        <w:spacing w:line="276" w:lineRule="auto"/>
        <w:rPr>
          <w:rFonts w:ascii="微软雅黑" w:hAnsi="微软雅黑" w:eastAsia="微软雅黑" w:cs="宋体"/>
          <w:color w:val="FF0000"/>
          <w:kern w:val="0"/>
          <w:szCs w:val="21"/>
        </w:rPr>
      </w:pPr>
    </w:p>
    <w:p>
      <w:pPr>
        <w:spacing w:line="276" w:lineRule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四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、报价时间</w:t>
      </w:r>
    </w:p>
    <w:p>
      <w:pPr>
        <w:widowControl/>
        <w:shd w:val="clear" w:color="auto" w:fill="FFFFFF"/>
        <w:spacing w:before="240" w:after="2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 xml:space="preserve"> 见采购平台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五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、保证金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六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、响应文件要求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响应文件要求必须上传 ：是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七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、商务条款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（一）交货时间：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  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  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签订合同前，预成交方在成交结果公示之后的5日内，须提供成交产品的测试样机；采购人组织测试验证，全部通过后才能执行合同流程；若测试验证未通过或不能按期提供相应样机，均视为该成交方虚假应标，废除其中标资格，且不予退还其报价保证金，并依法追究相关责任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（二）交货地点：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    重庆市江北区中医院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（三）验货方式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1、货物到达现场后，中标人应在使用单位人员在场情况下当面开箱，共同清点、检查外观，作出开箱记录，双方签字确认。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2、中标人应保证货物到达采购人所在地完好无损，如有缺漏、损坏，由供应商负责调换、补齐或赔偿。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3、中标人应提供完备的技术资料、装箱单和合格证等，并派遣专业技术人员进行现场安装调试。验收合格条件如下：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（1）设备技术参数与采购合同一致，性能指标达到规定的标准。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（2）货物技术资料、装箱单、合格证等资料齐全。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（3）在系统试运行期间所出现的问题得到解决，并运行正常。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（4）在规定时间内完成交货并验收，并经采购人确认。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4、产品在安装调试并试运行符合要求后，才作为最终验收。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（四）报价要求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本次报价为人民币报价，报价应包括完成本项目所需的所有费用。（供应商报价时必须上传：加盖鲜章的报价表扫描件）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（五）付款方式</w:t>
      </w:r>
    </w:p>
    <w:p>
      <w:pPr>
        <w:widowControl/>
        <w:shd w:val="clear" w:color="auto" w:fill="FFFFFF"/>
        <w:spacing w:before="240" w:after="240"/>
        <w:jc w:val="left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中标金额为三年总费用。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设备安装调试完毕并通过验收支付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95%，剩余5%作为质保金，三年运行平稳后再支付。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八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、其它要求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（一）成交原则：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    在符合本次采购要求、质量和服务的前提下，按报价最低的原则确定成交供应商。如出现两个以上相同最低报价的，则以先报价的供应商为中标供应商 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（二）采购异议处理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1、供应商对采购文件中供应商特定资格条件、技术质量和商务要求、评审标准及评审细则有异议的，应及时向采购人或代理机构提出。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2、供应商对成交结果或中标结果有异议的，应当在成交预公示发布之日起三个日历日内以书面形式向采购人（采购代理机构）提出，并附相关证明材料。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3、采购人、采购代理机构在收到供应商书面异议后两个工作日内，通过补遗方式对异议进行答复。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4、对于供应商弄虚作假、恶意中标或中标后不履行服务承诺等不良行为，采购人有权取消其中标资格或扣除全部保证金。情节严重者，直接列入“违法失信行为名单”公开曝光。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九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、联系方式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采购执行方</w:t>
      </w:r>
    </w:p>
    <w:p>
      <w:pPr>
        <w:widowControl/>
        <w:shd w:val="clear" w:color="auto" w:fill="FFFFFF"/>
        <w:spacing w:before="240" w:after="24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单位名称：重庆市江北区中医院</w:t>
      </w:r>
    </w:p>
    <w:p>
      <w:pPr>
        <w:widowControl/>
        <w:shd w:val="clear" w:color="auto" w:fill="FFFFFF"/>
        <w:spacing w:before="240" w:after="2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联 系 人：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胡先生</w:t>
      </w:r>
    </w:p>
    <w:p>
      <w:pPr>
        <w:widowControl/>
        <w:shd w:val="clear" w:color="auto" w:fill="FFFFFF"/>
        <w:spacing w:before="240" w:after="240"/>
        <w:jc w:val="left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联系电话： 023-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67734515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679E"/>
    <w:multiLevelType w:val="multilevel"/>
    <w:tmpl w:val="1FF0679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CF7551"/>
    <w:multiLevelType w:val="multilevel"/>
    <w:tmpl w:val="27CF75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EB81EDE"/>
    <w:multiLevelType w:val="multilevel"/>
    <w:tmpl w:val="7EB81EDE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98"/>
    <w:rsid w:val="00146BE3"/>
    <w:rsid w:val="00173A1B"/>
    <w:rsid w:val="00252C34"/>
    <w:rsid w:val="003D2398"/>
    <w:rsid w:val="00407D12"/>
    <w:rsid w:val="00473F01"/>
    <w:rsid w:val="004D4177"/>
    <w:rsid w:val="004E008E"/>
    <w:rsid w:val="00771A37"/>
    <w:rsid w:val="00857B83"/>
    <w:rsid w:val="00A27DE8"/>
    <w:rsid w:val="00A8197D"/>
    <w:rsid w:val="00B77EC1"/>
    <w:rsid w:val="00C21C36"/>
    <w:rsid w:val="03C95D68"/>
    <w:rsid w:val="06084952"/>
    <w:rsid w:val="0747348E"/>
    <w:rsid w:val="0B734D32"/>
    <w:rsid w:val="0D372E11"/>
    <w:rsid w:val="0DD87FE5"/>
    <w:rsid w:val="0E465350"/>
    <w:rsid w:val="0E8B7D47"/>
    <w:rsid w:val="0F820C22"/>
    <w:rsid w:val="1206726E"/>
    <w:rsid w:val="123B095E"/>
    <w:rsid w:val="124F71E3"/>
    <w:rsid w:val="14390D1C"/>
    <w:rsid w:val="158C0378"/>
    <w:rsid w:val="161E5647"/>
    <w:rsid w:val="173A2B16"/>
    <w:rsid w:val="17732007"/>
    <w:rsid w:val="182B1D35"/>
    <w:rsid w:val="18413F45"/>
    <w:rsid w:val="1A025131"/>
    <w:rsid w:val="1BAF682C"/>
    <w:rsid w:val="1FF658A6"/>
    <w:rsid w:val="22D665F9"/>
    <w:rsid w:val="22ED0A85"/>
    <w:rsid w:val="26E440D3"/>
    <w:rsid w:val="26F52AB1"/>
    <w:rsid w:val="27584FF0"/>
    <w:rsid w:val="286B360B"/>
    <w:rsid w:val="2AA15AA2"/>
    <w:rsid w:val="2DA25E7D"/>
    <w:rsid w:val="2FD7399D"/>
    <w:rsid w:val="31494CFA"/>
    <w:rsid w:val="32641206"/>
    <w:rsid w:val="349D0F69"/>
    <w:rsid w:val="35087BBF"/>
    <w:rsid w:val="36E82DFC"/>
    <w:rsid w:val="375446CB"/>
    <w:rsid w:val="3AF815B0"/>
    <w:rsid w:val="3D1B52E4"/>
    <w:rsid w:val="3D220DB4"/>
    <w:rsid w:val="3E6C6446"/>
    <w:rsid w:val="44A95F13"/>
    <w:rsid w:val="46DE5E0C"/>
    <w:rsid w:val="4A111E60"/>
    <w:rsid w:val="4C1B4C00"/>
    <w:rsid w:val="4D0F24EC"/>
    <w:rsid w:val="4DD35314"/>
    <w:rsid w:val="4FF14308"/>
    <w:rsid w:val="50447AA2"/>
    <w:rsid w:val="57323A81"/>
    <w:rsid w:val="574B63A0"/>
    <w:rsid w:val="5AA91631"/>
    <w:rsid w:val="5C927D92"/>
    <w:rsid w:val="5D116254"/>
    <w:rsid w:val="5D426030"/>
    <w:rsid w:val="6009786C"/>
    <w:rsid w:val="6C597114"/>
    <w:rsid w:val="6C9605D7"/>
    <w:rsid w:val="6E682F8A"/>
    <w:rsid w:val="717B4998"/>
    <w:rsid w:val="72DC4D89"/>
    <w:rsid w:val="785B34DA"/>
    <w:rsid w:val="785D408F"/>
    <w:rsid w:val="78CB1A11"/>
    <w:rsid w:val="7DD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319</Words>
  <Characters>1824</Characters>
  <Lines>15</Lines>
  <Paragraphs>4</Paragraphs>
  <TotalTime>4</TotalTime>
  <ScaleCrop>false</ScaleCrop>
  <LinksUpToDate>false</LinksUpToDate>
  <CharactersWithSpaces>2139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2020-01-14T07:20:00Z</dcterms:created>
  <dc:creator>Windows 用户</dc:creator>
  <cp:lastModifiedBy>A    0木有木头</cp:lastModifiedBy>
  <dcterms:modified xsi:type="dcterms:W3CDTF">2020-03-31T07:43:38Z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